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4C1447" w14:textId="77777777" w:rsidR="00BA5C0E" w:rsidRPr="003F1A46" w:rsidRDefault="00BA5C0E" w:rsidP="00BA5C0E">
      <w:pPr>
        <w:widowControl/>
        <w:spacing w:line="570" w:lineRule="atLeast"/>
        <w:jc w:val="center"/>
        <w:outlineLvl w:val="0"/>
        <w:rPr>
          <w:rFonts w:ascii="方正小标宋简体" w:eastAsia="方正小标宋简体" w:hAnsi="微软雅黑" w:cs="宋体" w:hint="eastAsia"/>
          <w:b/>
          <w:bCs/>
          <w:color w:val="000000"/>
          <w:kern w:val="36"/>
          <w:sz w:val="36"/>
          <w:szCs w:val="36"/>
        </w:rPr>
      </w:pPr>
      <w:r w:rsidRPr="003F1A46">
        <w:rPr>
          <w:rFonts w:ascii="方正小标宋简体" w:eastAsia="方正小标宋简体" w:hAnsi="微软雅黑" w:cs="宋体" w:hint="eastAsia"/>
          <w:b/>
          <w:bCs/>
          <w:color w:val="000000"/>
          <w:kern w:val="36"/>
          <w:sz w:val="36"/>
          <w:szCs w:val="36"/>
        </w:rPr>
        <w:t>科技部 财政部关于印发《国家重点研发计划管理暂行办法》的通知</w:t>
      </w:r>
    </w:p>
    <w:p w14:paraId="5F7CFD6D"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国</w:t>
      </w:r>
      <w:proofErr w:type="gramStart"/>
      <w:r w:rsidRPr="003F1A46">
        <w:rPr>
          <w:rFonts w:ascii="仿宋_GB2312" w:eastAsia="仿宋_GB2312" w:hAnsi="宋体" w:cs="宋体" w:hint="eastAsia"/>
          <w:color w:val="333333"/>
          <w:kern w:val="0"/>
          <w:sz w:val="32"/>
          <w:szCs w:val="32"/>
        </w:rPr>
        <w:t>科发资〔2024〕</w:t>
      </w:r>
      <w:proofErr w:type="gramEnd"/>
      <w:r w:rsidRPr="003F1A46">
        <w:rPr>
          <w:rFonts w:ascii="仿宋_GB2312" w:eastAsia="仿宋_GB2312" w:hAnsi="宋体" w:cs="宋体" w:hint="eastAsia"/>
          <w:color w:val="333333"/>
          <w:kern w:val="0"/>
          <w:sz w:val="32"/>
          <w:szCs w:val="32"/>
        </w:rPr>
        <w:t>28号</w:t>
      </w:r>
    </w:p>
    <w:p w14:paraId="59133402" w14:textId="77777777" w:rsidR="00BA5C0E" w:rsidRPr="003F1A46" w:rsidRDefault="00BA5C0E" w:rsidP="003F1A46">
      <w:pPr>
        <w:widowControl/>
        <w:spacing w:line="560" w:lineRule="exact"/>
        <w:jc w:val="left"/>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国务院有关部委、有关直属机构，各省、自治区、直辖市及计划单列市科技厅（委、局）、财政厅（局），新疆生产建设兵团科技局、财务局，有关单位：</w:t>
      </w:r>
    </w:p>
    <w:p w14:paraId="50BF22C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根据党中央、国务院关于科技计划管理改革的有关要求，为规范国家重点研发计划管理，保障国家重点研发计划组织实施，现将修订后的《国家重点研发计划管理暂行办法》印发给你们，请遵照执行。</w:t>
      </w:r>
    </w:p>
    <w:p w14:paraId="4FA5A493" w14:textId="77777777" w:rsidR="00BA5C0E" w:rsidRPr="003F1A46" w:rsidRDefault="00BA5C0E" w:rsidP="003F1A46">
      <w:pPr>
        <w:widowControl/>
        <w:spacing w:line="560" w:lineRule="exact"/>
        <w:jc w:val="right"/>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科 技 部 财 政 部</w:t>
      </w:r>
    </w:p>
    <w:p w14:paraId="20A78068" w14:textId="77777777" w:rsidR="00BA5C0E" w:rsidRPr="003F1A46" w:rsidRDefault="00BA5C0E" w:rsidP="003F1A46">
      <w:pPr>
        <w:widowControl/>
        <w:spacing w:line="560" w:lineRule="exact"/>
        <w:jc w:val="right"/>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2024年3月31日</w:t>
      </w:r>
    </w:p>
    <w:p w14:paraId="54F5E9ED"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（此件主动公开）</w:t>
      </w:r>
    </w:p>
    <w:p w14:paraId="791C0242" w14:textId="77777777" w:rsidR="00BA5C0E" w:rsidRPr="003F1A46" w:rsidRDefault="00D12201"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pict w14:anchorId="1529EBE9">
          <v:rect id="_x0000_i1025" style="width:0;height:1.5pt" o:hralign="center" o:hrstd="t" o:hr="t" fillcolor="#a0a0a0" stroked="f"/>
        </w:pict>
      </w:r>
    </w:p>
    <w:p w14:paraId="428FA406"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国家重点研发计划管理暂行办法</w:t>
      </w:r>
    </w:p>
    <w:p w14:paraId="1B94525F"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第一章 总则</w:t>
      </w:r>
    </w:p>
    <w:p w14:paraId="2428D856"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第一条 为深入学习贯彻习近平新时代中国特色社会主义思想，落实党中央、国务院的决策部署，保证国家重点研发计划的顺利实施，实现高效、科学、规范和公正管理，按照国家科技重大项目立项管理等制度要求，制定本办法。</w:t>
      </w:r>
    </w:p>
    <w:p w14:paraId="4E001C3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第二条 国家重点研发计划坚持面向世界科技前沿、面向经济主战场、面向国家重大需求、面向人民生命健康，重点资助事关国计民生的重大社会公益性研究，事关产业核心竞争力、整体自主创新能力和国家安全的战略性、基础性、前</w:t>
      </w:r>
      <w:r w:rsidRPr="003F1A46">
        <w:rPr>
          <w:rFonts w:ascii="仿宋_GB2312" w:eastAsia="仿宋_GB2312" w:hAnsi="宋体" w:cs="宋体" w:hint="eastAsia"/>
          <w:color w:val="333333"/>
          <w:kern w:val="0"/>
          <w:sz w:val="32"/>
          <w:szCs w:val="32"/>
        </w:rPr>
        <w:lastRenderedPageBreak/>
        <w:t>瞻性重大科学问题、关键共性技术和产品研发，以及重大国际科技合作等，加强跨部门、跨行业、跨区域研发布局和协同创新，为国民经济和社会发展各主要领域提供持续性的支撑和引领。</w:t>
      </w:r>
    </w:p>
    <w:p w14:paraId="7546E33C"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第三条 国家重点研发计划按照重点专项、项目分层次管理。重点专项是国家重点研发计划组织实施的载体，聚焦国家重大战略任务，坚持目标导向，可从基础研究、技术创新到成果转化、应用示范进行全链条创新设计、一体化组织实施。项目是重点专项组织实施的基本单元，应服务于重点专项目标，可根据需要下设一定数量的课题。</w:t>
      </w:r>
    </w:p>
    <w:p w14:paraId="3B8867AA"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第四条 科技部负责重点专项动议征集凝练、总体布局、关键节点考核、监督评估和总体验收等。主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负责重点专项组织实施，对专项实施绩效负总责，委托并指导专业机构做好项目管理，根据实施需要建立跨部门协调机制。专业机构受主</w:t>
      </w:r>
      <w:proofErr w:type="gramStart"/>
      <w:r w:rsidRPr="003F1A46">
        <w:rPr>
          <w:rFonts w:ascii="仿宋_GB2312" w:eastAsia="仿宋_GB2312" w:hAnsi="宋体" w:cs="宋体" w:hint="eastAsia"/>
          <w:color w:val="333333"/>
          <w:kern w:val="0"/>
          <w:sz w:val="32"/>
          <w:szCs w:val="32"/>
        </w:rPr>
        <w:t>责</w:t>
      </w:r>
      <w:proofErr w:type="gramEnd"/>
      <w:r w:rsidRPr="003F1A46">
        <w:rPr>
          <w:rFonts w:ascii="仿宋_GB2312" w:eastAsia="仿宋_GB2312" w:hAnsi="宋体" w:cs="宋体" w:hint="eastAsia"/>
          <w:color w:val="333333"/>
          <w:kern w:val="0"/>
          <w:sz w:val="32"/>
          <w:szCs w:val="32"/>
        </w:rPr>
        <w:t>单位委托，承担项目申报受理、立项评审、过程管理、监督检查、综合绩效评价等具体工作，在项目管理方面向主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直接负责。项目承担单位负责项目的具体组织实施工作，强化法人责任。</w:t>
      </w:r>
    </w:p>
    <w:p w14:paraId="7AFDA9C3"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第五条 国家重点研发计划组织实施遵循以下原则：</w:t>
      </w:r>
    </w:p>
    <w:p w14:paraId="7066A93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需求导向、动态部署。瞄准国家目标，从各行业各领域重大现实紧迫需求出发，加强事关长远发展的战略前瞻布局，凝练提出亟待突破的科技瓶颈和问题，动态部署重点专项；对于突发、紧急的国家科技需求，建立快速设立专项的响应机制。</w:t>
      </w:r>
    </w:p>
    <w:p w14:paraId="2D762A66"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lastRenderedPageBreak/>
        <w:t>——充分授权、压实责任。重点专项组织实施向主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充分授权，发挥主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在行业需求凝练、政策标准制定、应用场景构建等方面的优势；建立权责一致的运行管理机制，压实各环节主体责任，确保专项的实施成效。</w:t>
      </w:r>
    </w:p>
    <w:p w14:paraId="2945644C"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开放创新、协同攻关。放眼全国遴选优势科研团队，充分发挥国家战略科技力量的骨干作用，开展协同攻关；突出企业科技创新主体作用，促进产学研用深度融合；营造良好科技创新环境，充分激发创新活力。</w:t>
      </w:r>
    </w:p>
    <w:p w14:paraId="662577E5"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——目标管理、加快应用。围绕拟解决重大问题，明确任务目标，以重大标志性成果为牵引，实施全过程目标管理；加强关键节点考核，强化科技成果的“实战性”，加快形成现实生产力和产业竞争力。</w:t>
      </w:r>
    </w:p>
    <w:p w14:paraId="4675868D"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第六条 国家重点研发计划全流程纳入统一的国家科技管理信息系统，包括指南发布、评审立项、资金使用、过程管理、综合绩效评价、成果转化应用等。落实国家科技报告、科学数据汇交和科技成果汇交制度，做好有关档案的整理、保存和归档。</w:t>
      </w:r>
    </w:p>
    <w:p w14:paraId="25B79A74"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第二章 重点专项设立</w:t>
      </w:r>
    </w:p>
    <w:p w14:paraId="0FAD15B5"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第七条 有关部门、机构、地方、企业等研究提出重点专项动议。科技部按照立项管理规程要求组织论证和综合平衡后，形成拟立项建议（含专项名称、主责单位、总体目标、实施周期等），按程序报批。对于需求紧迫的选题动议，按照快速响应、灵活部署的要求，采取“一事一议”的方式加快启动。</w:t>
      </w:r>
    </w:p>
    <w:p w14:paraId="7E2671C1"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lastRenderedPageBreak/>
        <w:t>第八条 对于批准实施的重点专项，主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牵头编制重点专项实施方案（含概算、专业机构），报科技部、财政部。</w:t>
      </w:r>
    </w:p>
    <w:p w14:paraId="23E6F160"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实施方案要围绕国家需求，聚焦专项拟解决的重大科学问题或要突破的关键共性技术，梳理形成问题清单和目标清单，合理部署基础研究、重大关键共性技术和成果转化等研发阶段的主要任务，并明确任务部署进度安排、预期重大标志性成果及考核要求，细化资源配置、配套保障、责任分工、成果转化及推广应用等举措。</w:t>
      </w:r>
    </w:p>
    <w:p w14:paraId="6DC6B7E1"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第九条 科技部、财政部组织对重点专项实施方案进行综合论证，着力提升专项目标指标先进性、任务部署科学性、组织实施可行性、资源配置合理性，优化考核方式、配套保障和管理举措，确保专项实施风险可控。实施方案经国家科技咨询</w:t>
      </w:r>
      <w:proofErr w:type="gramStart"/>
      <w:r w:rsidRPr="003F1A46">
        <w:rPr>
          <w:rFonts w:ascii="仿宋_GB2312" w:eastAsia="仿宋_GB2312" w:hAnsi="宋体" w:cs="宋体" w:hint="eastAsia"/>
          <w:color w:val="333333"/>
          <w:kern w:val="0"/>
          <w:sz w:val="32"/>
          <w:szCs w:val="32"/>
        </w:rPr>
        <w:t>委咨询</w:t>
      </w:r>
      <w:proofErr w:type="gramEnd"/>
      <w:r w:rsidRPr="003F1A46">
        <w:rPr>
          <w:rFonts w:ascii="仿宋_GB2312" w:eastAsia="仿宋_GB2312" w:hAnsi="宋体" w:cs="宋体" w:hint="eastAsia"/>
          <w:color w:val="333333"/>
          <w:kern w:val="0"/>
          <w:sz w:val="32"/>
          <w:szCs w:val="32"/>
        </w:rPr>
        <w:t>评议后，按程序报批。</w:t>
      </w:r>
    </w:p>
    <w:p w14:paraId="7B8921EE"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第十条 科技部向主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批复实施方案，作为重点专项任务分解、项目申报指南编制、项目安排、组织实施、监督检查、评估问效的基本依据。</w:t>
      </w:r>
    </w:p>
    <w:p w14:paraId="56E7969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第十一条 根据任务特点和需要，重点专项可采取部门（机构）负责制、地方负责制、总</w:t>
      </w:r>
      <w:proofErr w:type="gramStart"/>
      <w:r w:rsidRPr="003F1A46">
        <w:rPr>
          <w:rFonts w:ascii="仿宋_GB2312" w:eastAsia="仿宋_GB2312" w:hAnsi="宋体" w:cs="宋体" w:hint="eastAsia"/>
          <w:color w:val="333333"/>
          <w:kern w:val="0"/>
          <w:sz w:val="32"/>
          <w:szCs w:val="32"/>
        </w:rPr>
        <w:t>承单位</w:t>
      </w:r>
      <w:proofErr w:type="gramEnd"/>
      <w:r w:rsidRPr="003F1A46">
        <w:rPr>
          <w:rFonts w:ascii="仿宋_GB2312" w:eastAsia="仿宋_GB2312" w:hAnsi="宋体" w:cs="宋体" w:hint="eastAsia"/>
          <w:color w:val="333333"/>
          <w:kern w:val="0"/>
          <w:sz w:val="32"/>
          <w:szCs w:val="32"/>
        </w:rPr>
        <w:t>负责制、业主单位负责制等多种模式。对于采取部门负责制的重点专项，主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应委托专业机构开展具体的项目管理，并与专业机构签订专项管理任务委托协议，明确委托的具体事项和管理要求；对于采取其他模式的重点专项，根据专项实施需要，参照有关要求建立健全项目过程管理工作机制。</w:t>
      </w:r>
    </w:p>
    <w:p w14:paraId="0D8893FF"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第三章 项目组织实施管理</w:t>
      </w:r>
    </w:p>
    <w:p w14:paraId="4BA24426"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lastRenderedPageBreak/>
        <w:t>第十二条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会同相关部门（单位）组织编制重点专项的年度项目申报指南。指南应充分遵循实施方案提出的总体目标和任务设置，避免交叉重复，明确形式审查条件和项目遴选方式。项目应相对独立完整，体量适度，设立可考核可评估的具体指标。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依托国家科技</w:t>
      </w:r>
      <w:proofErr w:type="gramStart"/>
      <w:r w:rsidRPr="003F1A46">
        <w:rPr>
          <w:rFonts w:ascii="仿宋_GB2312" w:eastAsia="仿宋_GB2312" w:hAnsi="宋体" w:cs="宋体" w:hint="eastAsia"/>
          <w:color w:val="333333"/>
          <w:kern w:val="0"/>
          <w:sz w:val="32"/>
          <w:szCs w:val="32"/>
        </w:rPr>
        <w:t>管理信息系统查重后</w:t>
      </w:r>
      <w:proofErr w:type="gramEnd"/>
      <w:r w:rsidRPr="003F1A46">
        <w:rPr>
          <w:rFonts w:ascii="仿宋_GB2312" w:eastAsia="仿宋_GB2312" w:hAnsi="宋体" w:cs="宋体" w:hint="eastAsia"/>
          <w:color w:val="333333"/>
          <w:kern w:val="0"/>
          <w:sz w:val="32"/>
          <w:szCs w:val="32"/>
        </w:rPr>
        <w:t>发布指南，并合理安排发布时间。</w:t>
      </w:r>
    </w:p>
    <w:p w14:paraId="2B1D4D95"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第十三条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要结合专项特点和实施需要，加强组织实施机制创新，通过竞争择优、定向委托、分阶段滚动支持等多种项目遴选方式，在全国范围内择优确定项目承担单位，可采取“揭榜挂帅”、“赛马制”、“链主制”、青年科学家项目、长周期项目等组织模式，通过第三方测试、真实应用场景考核等方式，推动产学研用深度融合，提升项目组织实施绩效。</w:t>
      </w:r>
    </w:p>
    <w:p w14:paraId="1E361690"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第十四条 项目承担单位原则上为在中国大陆境内注册满1年的独立法人单位，应具有较强科研能力和条件，诚信状况良好；项目（课题）负责人原则上不超过60周岁，符合《科技部办公厅 财政部办公厅 自然科学基金委办公室关于进一步加强统筹国家科技计划项目立项管理工作的通知》有关限项要求。</w:t>
      </w:r>
    </w:p>
    <w:p w14:paraId="1C0C4617"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第十五条 专业机构根据指南要求开展项目申报受理，加强科研诚信审核，采用网络评审、通讯评审、会议评审、同场竞技、现场考察评估等方式组织评审。</w:t>
      </w:r>
    </w:p>
    <w:p w14:paraId="1DE9A78A"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第十六条 项目评审专家应是在相关领域具有丰富经验、客观公正的高水平专家，原则上从国家科技专家库中选取，</w:t>
      </w:r>
      <w:r w:rsidRPr="003F1A46">
        <w:rPr>
          <w:rFonts w:ascii="仿宋_GB2312" w:eastAsia="仿宋_GB2312" w:hAnsi="宋体" w:cs="宋体" w:hint="eastAsia"/>
          <w:color w:val="333333"/>
          <w:kern w:val="0"/>
          <w:sz w:val="32"/>
          <w:szCs w:val="32"/>
        </w:rPr>
        <w:lastRenderedPageBreak/>
        <w:t>并实行回避制度。通过事前诚信审查、事中提醒监督、事后抽查评价等方式，从严管理和使用评审专家。</w:t>
      </w:r>
    </w:p>
    <w:p w14:paraId="27CD220A"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第十七条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负责立项批复，并组织专业机构与项目承担单位签订项目任务书；对于保密项目，任务书中应包括保密协议。项目立项后，应按任务书约定、项目实施进展和任务完成情况及时向项目承担单位拨款。</w:t>
      </w:r>
    </w:p>
    <w:p w14:paraId="039FA95C"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第十八条 项目承担单位应根据项目任务书确定的目标任务和分工安排，按进度高质量完成相关研发任务。项目实施中，主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应指导专业机构严格按照任务书要求，加强技术就绪度管理、“里程碑”节点考核等，做好项目过程管理。</w:t>
      </w:r>
    </w:p>
    <w:p w14:paraId="1F30EC17"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第十九条 项目实施中须</w:t>
      </w:r>
      <w:proofErr w:type="gramStart"/>
      <w:r w:rsidRPr="003F1A46">
        <w:rPr>
          <w:rFonts w:ascii="仿宋_GB2312" w:eastAsia="仿宋_GB2312" w:hAnsi="宋体" w:cs="宋体" w:hint="eastAsia"/>
          <w:color w:val="333333"/>
          <w:kern w:val="0"/>
          <w:sz w:val="32"/>
          <w:szCs w:val="32"/>
        </w:rPr>
        <w:t>作出</w:t>
      </w:r>
      <w:proofErr w:type="gramEnd"/>
      <w:r w:rsidRPr="003F1A46">
        <w:rPr>
          <w:rFonts w:ascii="仿宋_GB2312" w:eastAsia="仿宋_GB2312" w:hAnsi="宋体" w:cs="宋体" w:hint="eastAsia"/>
          <w:color w:val="333333"/>
          <w:kern w:val="0"/>
          <w:sz w:val="32"/>
          <w:szCs w:val="32"/>
        </w:rPr>
        <w:t>重大调整的，由主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会同专业机构研究批复调整；对于因非正当理由致使项目撤销或终止的，应调查核实后严肃处理并</w:t>
      </w:r>
      <w:proofErr w:type="gramStart"/>
      <w:r w:rsidRPr="003F1A46">
        <w:rPr>
          <w:rFonts w:ascii="仿宋_GB2312" w:eastAsia="仿宋_GB2312" w:hAnsi="宋体" w:cs="宋体" w:hint="eastAsia"/>
          <w:color w:val="333333"/>
          <w:kern w:val="0"/>
          <w:sz w:val="32"/>
          <w:szCs w:val="32"/>
        </w:rPr>
        <w:t>逐级问</w:t>
      </w:r>
      <w:proofErr w:type="gramEnd"/>
      <w:r w:rsidRPr="003F1A46">
        <w:rPr>
          <w:rFonts w:ascii="仿宋_GB2312" w:eastAsia="仿宋_GB2312" w:hAnsi="宋体" w:cs="宋体" w:hint="eastAsia"/>
          <w:color w:val="333333"/>
          <w:kern w:val="0"/>
          <w:sz w:val="32"/>
          <w:szCs w:val="32"/>
        </w:rPr>
        <w:t>责，对科研失信和违规行为，纳入科研诚信记录。</w:t>
      </w:r>
    </w:p>
    <w:p w14:paraId="32DDF4A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第二十条 项目执行期满6个月内，主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组织专业机构依据项目任务书和有关要求分类开展综合绩效评价，由主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向项目承担单位下达综合绩效评价结论。项目综合绩效评价结论分为通过、未通过两类。项目综合绩效评价应突出目标导向、成果导向，注重核心目标和代表性成果，严把项目验收关。</w:t>
      </w:r>
    </w:p>
    <w:p w14:paraId="07FEF998"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第二十一条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应充分发挥相关领域、行业、产业优势，为项目成果转化应用创造良好条件，协调调动各方面政策和资源，通过场景构建、政府采购、金融支持等方式，</w:t>
      </w:r>
      <w:r w:rsidRPr="003F1A46">
        <w:rPr>
          <w:rFonts w:ascii="仿宋_GB2312" w:eastAsia="仿宋_GB2312" w:hAnsi="宋体" w:cs="宋体" w:hint="eastAsia"/>
          <w:color w:val="333333"/>
          <w:kern w:val="0"/>
          <w:sz w:val="32"/>
          <w:szCs w:val="32"/>
        </w:rPr>
        <w:lastRenderedPageBreak/>
        <w:t>加快推动项目成果转化应用和产品迭代升级。科技部会同主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在项目验收3年内组织对成果转化应用情况进行跟踪评价。</w:t>
      </w:r>
    </w:p>
    <w:p w14:paraId="5BB9F0AB"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第二十二条 专业机构应持续加强专业化能力建设，加强相关领域科技发展跟踪</w:t>
      </w:r>
      <w:proofErr w:type="gramStart"/>
      <w:r w:rsidRPr="003F1A46">
        <w:rPr>
          <w:rFonts w:ascii="仿宋_GB2312" w:eastAsia="仿宋_GB2312" w:hAnsi="宋体" w:cs="宋体" w:hint="eastAsia"/>
          <w:color w:val="333333"/>
          <w:kern w:val="0"/>
          <w:sz w:val="32"/>
          <w:szCs w:val="32"/>
        </w:rPr>
        <w:t>研</w:t>
      </w:r>
      <w:proofErr w:type="gramEnd"/>
      <w:r w:rsidRPr="003F1A46">
        <w:rPr>
          <w:rFonts w:ascii="仿宋_GB2312" w:eastAsia="仿宋_GB2312" w:hAnsi="宋体" w:cs="宋体" w:hint="eastAsia"/>
          <w:color w:val="333333"/>
          <w:kern w:val="0"/>
          <w:sz w:val="32"/>
          <w:szCs w:val="32"/>
        </w:rPr>
        <w:t>判；根据管理制度和主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要求，制定适合专项特点的管理工作方案，做好项目管理具体工作，提升项目管理质量，促进重大成果产出和应用推广；加强对参与项目管理活动各类专家的指导与监督，促进项目管理的公平公正。</w:t>
      </w:r>
    </w:p>
    <w:p w14:paraId="0752AFA9"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第四章 重点专项管理和总结验收</w:t>
      </w:r>
    </w:p>
    <w:p w14:paraId="0A298A37"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第二十三条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会同专业机构按年度编制重点专项执行情况报告，于每年12月底前报送科技部；执行期5年及以上的重点专项，于专项实施中期年份报送中期执行情况报告。</w:t>
      </w:r>
    </w:p>
    <w:p w14:paraId="76A80CB6"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第二十四条 重点专项执行期间，由于形势变化或实施需要，需对专项主要任务（含概算）进行重大调整或终止专项执行的，主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报科技部、财政部审核，按程序报批。</w:t>
      </w:r>
    </w:p>
    <w:p w14:paraId="27FC8CD1"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第二十五条 重点专项执行期结束后，主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会同专业机构对重点专项实施情况进行总结，于专项执行期结束6个月内形成重点专项总结报告报科技部。</w:t>
      </w:r>
    </w:p>
    <w:p w14:paraId="1EB2FA9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第二十六条 科技部会同财政部组织开展重点专项总体验收工作，对重点专项的目标实现程度、组织管理水平、支撑经济社会发展效果与影响等</w:t>
      </w:r>
      <w:proofErr w:type="gramStart"/>
      <w:r w:rsidRPr="003F1A46">
        <w:rPr>
          <w:rFonts w:ascii="仿宋_GB2312" w:eastAsia="仿宋_GB2312" w:hAnsi="宋体" w:cs="宋体" w:hint="eastAsia"/>
          <w:color w:val="333333"/>
          <w:kern w:val="0"/>
          <w:sz w:val="32"/>
          <w:szCs w:val="32"/>
        </w:rPr>
        <w:t>作出</w:t>
      </w:r>
      <w:proofErr w:type="gramEnd"/>
      <w:r w:rsidRPr="003F1A46">
        <w:rPr>
          <w:rFonts w:ascii="仿宋_GB2312" w:eastAsia="仿宋_GB2312" w:hAnsi="宋体" w:cs="宋体" w:hint="eastAsia"/>
          <w:color w:val="333333"/>
          <w:kern w:val="0"/>
          <w:sz w:val="32"/>
          <w:szCs w:val="32"/>
        </w:rPr>
        <w:t>全面评价，形成重点专项总体验收评价报告，按程序上报。重点专项总体验收评价情</w:t>
      </w:r>
      <w:r w:rsidRPr="003F1A46">
        <w:rPr>
          <w:rFonts w:ascii="仿宋_GB2312" w:eastAsia="仿宋_GB2312" w:hAnsi="宋体" w:cs="宋体" w:hint="eastAsia"/>
          <w:color w:val="333333"/>
          <w:kern w:val="0"/>
          <w:sz w:val="32"/>
          <w:szCs w:val="32"/>
        </w:rPr>
        <w:lastRenderedPageBreak/>
        <w:t>况将作为专项滚动实施、新设专项遴选主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和专业机构等方面的重要参考。</w:t>
      </w:r>
    </w:p>
    <w:p w14:paraId="5343D2A3"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专项验收坚持成果导向，重点突出对重大标志性成果及成果转化应用情况等方面的评价，采取测试平台验证、真实应用场景考核、用户单位考核等方式，强化验收评价的客观性、针对性和科学性。</w:t>
      </w:r>
    </w:p>
    <w:p w14:paraId="6BF48D01"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第二十七条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应加强重点专项的保密制度建设，完善保密工作责任体系，对涉及科技敏感信息和国家秘密的专项项目及其成果，应按有关规定执行并严格管理，分级分类做好信息安全管理，确保国家秘密安全。</w:t>
      </w:r>
    </w:p>
    <w:p w14:paraId="1FD25EBE"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第二十八条 重点</w:t>
      </w:r>
      <w:proofErr w:type="gramStart"/>
      <w:r w:rsidRPr="003F1A46">
        <w:rPr>
          <w:rFonts w:ascii="仿宋_GB2312" w:eastAsia="仿宋_GB2312" w:hAnsi="宋体" w:cs="宋体" w:hint="eastAsia"/>
          <w:color w:val="333333"/>
          <w:kern w:val="0"/>
          <w:sz w:val="32"/>
          <w:szCs w:val="32"/>
        </w:rPr>
        <w:t>专项形成</w:t>
      </w:r>
      <w:proofErr w:type="gramEnd"/>
      <w:r w:rsidRPr="003F1A46">
        <w:rPr>
          <w:rFonts w:ascii="仿宋_GB2312" w:eastAsia="仿宋_GB2312" w:hAnsi="宋体" w:cs="宋体" w:hint="eastAsia"/>
          <w:color w:val="333333"/>
          <w:kern w:val="0"/>
          <w:sz w:val="32"/>
          <w:szCs w:val="32"/>
        </w:rPr>
        <w:t>的知识产权归属、使用和转移，按照国家有关法律、法规和政策执行。为了国家安全、国家利益和重大社会公共利益的需要，国家可许可他人有偿实施或者无偿实施项目形成的知识产权。项目形成的研究成果，应标注“国家重点研发计划资助”字样及项目编号，英文标注：“National Key R&amp;D Program of China”。</w:t>
      </w:r>
    </w:p>
    <w:p w14:paraId="648970C5"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第五章 多元化投入与资金管理</w:t>
      </w:r>
    </w:p>
    <w:p w14:paraId="07B815EE"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第二十九条 坚持多元化原则筹措资金，在中央财政资金支持的基础上，</w:t>
      </w:r>
      <w:proofErr w:type="gramStart"/>
      <w:r w:rsidRPr="003F1A46">
        <w:rPr>
          <w:rFonts w:ascii="仿宋_GB2312" w:eastAsia="仿宋_GB2312" w:hAnsi="宋体" w:cs="宋体" w:hint="eastAsia"/>
          <w:color w:val="333333"/>
          <w:kern w:val="0"/>
          <w:sz w:val="32"/>
          <w:szCs w:val="32"/>
        </w:rPr>
        <w:t>加强央地联动</w:t>
      </w:r>
      <w:proofErr w:type="gramEnd"/>
      <w:r w:rsidRPr="003F1A46">
        <w:rPr>
          <w:rFonts w:ascii="仿宋_GB2312" w:eastAsia="仿宋_GB2312" w:hAnsi="宋体" w:cs="宋体" w:hint="eastAsia"/>
          <w:color w:val="333333"/>
          <w:kern w:val="0"/>
          <w:sz w:val="32"/>
          <w:szCs w:val="32"/>
        </w:rPr>
        <w:t>、政企联动，引导地方、企业、金融资本及其他社会资金共同投入，支持相关部门和机构加强对承担相关项目的科技型企业全生命周期、全链条科技金融服务。</w:t>
      </w:r>
    </w:p>
    <w:p w14:paraId="3C2DEF3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第三十条 按照“放管结合、权责对等”的原则，采取简化预算编制、下放预算调剂权、实行“包干制”“负面清单”</w:t>
      </w:r>
      <w:r w:rsidRPr="003F1A46">
        <w:rPr>
          <w:rFonts w:ascii="仿宋_GB2312" w:eastAsia="仿宋_GB2312" w:hAnsi="宋体" w:cs="宋体" w:hint="eastAsia"/>
          <w:color w:val="333333"/>
          <w:kern w:val="0"/>
          <w:sz w:val="32"/>
          <w:szCs w:val="32"/>
        </w:rPr>
        <w:lastRenderedPageBreak/>
        <w:t>等多种方式，扩大科研经费管理自主权，减轻科研人员事务性负担，激发创新活力。</w:t>
      </w:r>
    </w:p>
    <w:p w14:paraId="493E6A04"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第三十一条 国家重点研发计划通过前补助、后补助、“里程碑”拨款等方式对具体项目分类支持。中央财政资金的安排使用，要严格执行国家预算管理及财政国库管理的有关规定，全面实施预算绩效管理，实行专账管理，专款专用，建立覆盖资金管理使用全过程的资金监督机制，提高资金使用效益。项目经费使用中涉及政府采购的，应当按政府采购法律制度规定执行。</w:t>
      </w:r>
    </w:p>
    <w:p w14:paraId="7A760A45"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国家重点研发计划资金管理办法由财政部会同有关部门制定。</w:t>
      </w:r>
    </w:p>
    <w:p w14:paraId="1D74EBB6"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第六章 监督与评估</w:t>
      </w:r>
    </w:p>
    <w:p w14:paraId="2983554C"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第三十二条 国家重点研发计划建立全过程、多层次、嵌入式的监督评估体系。监督评估工作应以重点专项实施方案、项目申报指南、立项批复、任务书、协议等为依据，按照责权一致的原则组织开展。</w:t>
      </w:r>
    </w:p>
    <w:p w14:paraId="2E6C1695"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第三十三条 科技部、财政部通过对重点专项的关键节点考核、随机抽查等方式，对专项组织实施情况和实施主体履职尽责情况进行监督评估，采用信息化手段，减轻科研人员负担。监督评估结论和意见及时向主责单位、专业机构进行反馈，重大事项按程序上报。</w:t>
      </w:r>
    </w:p>
    <w:p w14:paraId="03AB2108"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第三十四条 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对重点专项实施过程和进展进行监督评估，对受委托专业机构管理工作进行监督。专业机构对项目执行情况和项目承担单位开展日常监督。主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会</w:t>
      </w:r>
      <w:r w:rsidRPr="003F1A46">
        <w:rPr>
          <w:rFonts w:ascii="仿宋_GB2312" w:eastAsia="仿宋_GB2312" w:hAnsi="宋体" w:cs="宋体" w:hint="eastAsia"/>
          <w:color w:val="333333"/>
          <w:kern w:val="0"/>
          <w:sz w:val="32"/>
          <w:szCs w:val="32"/>
        </w:rPr>
        <w:lastRenderedPageBreak/>
        <w:t>同专业机构建立公众参与监督的工作机制，加强与审计监督、第三方监督等外部监督协同，并落实科技伦理监管制度。</w:t>
      </w:r>
    </w:p>
    <w:p w14:paraId="571EEDA5"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第三十五条 建立创新激励机制和责任追究机制。对在专项组织实施过程中</w:t>
      </w:r>
      <w:proofErr w:type="gramStart"/>
      <w:r w:rsidRPr="003F1A46">
        <w:rPr>
          <w:rFonts w:ascii="仿宋_GB2312" w:eastAsia="仿宋_GB2312" w:hAnsi="宋体" w:cs="宋体" w:hint="eastAsia"/>
          <w:color w:val="333333"/>
          <w:kern w:val="0"/>
          <w:sz w:val="32"/>
          <w:szCs w:val="32"/>
        </w:rPr>
        <w:t>作出</w:t>
      </w:r>
      <w:proofErr w:type="gramEnd"/>
      <w:r w:rsidRPr="003F1A46">
        <w:rPr>
          <w:rFonts w:ascii="仿宋_GB2312" w:eastAsia="仿宋_GB2312" w:hAnsi="宋体" w:cs="宋体" w:hint="eastAsia"/>
          <w:color w:val="333333"/>
          <w:kern w:val="0"/>
          <w:sz w:val="32"/>
          <w:szCs w:val="32"/>
        </w:rPr>
        <w:t>重要贡献的单位、团队和个人，按照国家有关规定予以表彰奖励。对执行不力的，实行动态调整，并倒查各主体责任，</w:t>
      </w:r>
      <w:proofErr w:type="gramStart"/>
      <w:r w:rsidRPr="003F1A46">
        <w:rPr>
          <w:rFonts w:ascii="仿宋_GB2312" w:eastAsia="仿宋_GB2312" w:hAnsi="宋体" w:cs="宋体" w:hint="eastAsia"/>
          <w:color w:val="333333"/>
          <w:kern w:val="0"/>
          <w:sz w:val="32"/>
          <w:szCs w:val="32"/>
        </w:rPr>
        <w:t>逐级问</w:t>
      </w:r>
      <w:proofErr w:type="gramEnd"/>
      <w:r w:rsidRPr="003F1A46">
        <w:rPr>
          <w:rFonts w:ascii="仿宋_GB2312" w:eastAsia="仿宋_GB2312" w:hAnsi="宋体" w:cs="宋体" w:hint="eastAsia"/>
          <w:color w:val="333333"/>
          <w:kern w:val="0"/>
          <w:sz w:val="32"/>
          <w:szCs w:val="32"/>
        </w:rPr>
        <w:t>责。对科研失信和违规行为，视情况纳入科研诚信严重失信行为数据库，依法依规严肃处理。涉嫌违纪违法的，移送有关部门。</w:t>
      </w:r>
    </w:p>
    <w:p w14:paraId="588FC68E" w14:textId="77777777" w:rsidR="00BA5C0E" w:rsidRPr="003F1A46" w:rsidRDefault="00BA5C0E" w:rsidP="003F1A46">
      <w:pPr>
        <w:widowControl/>
        <w:spacing w:line="560" w:lineRule="exact"/>
        <w:jc w:val="center"/>
        <w:rPr>
          <w:rFonts w:ascii="仿宋_GB2312" w:eastAsia="仿宋_GB2312" w:hAnsi="宋体" w:cs="宋体" w:hint="eastAsia"/>
          <w:color w:val="333333"/>
          <w:kern w:val="0"/>
          <w:sz w:val="32"/>
          <w:szCs w:val="32"/>
        </w:rPr>
      </w:pPr>
      <w:r w:rsidRPr="003F1A46">
        <w:rPr>
          <w:rFonts w:ascii="仿宋_GB2312" w:eastAsia="仿宋_GB2312" w:hAnsi="微软雅黑" w:cs="宋体" w:hint="eastAsia"/>
          <w:b/>
          <w:bCs/>
          <w:color w:val="333333"/>
          <w:kern w:val="0"/>
          <w:sz w:val="32"/>
          <w:szCs w:val="32"/>
        </w:rPr>
        <w:t>第七章 附 则</w:t>
      </w:r>
    </w:p>
    <w:p w14:paraId="1EC119D8"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第三十六条 各主</w:t>
      </w:r>
      <w:proofErr w:type="gramStart"/>
      <w:r w:rsidRPr="003F1A46">
        <w:rPr>
          <w:rFonts w:ascii="仿宋_GB2312" w:eastAsia="仿宋_GB2312" w:hAnsi="宋体" w:cs="宋体" w:hint="eastAsia"/>
          <w:color w:val="333333"/>
          <w:kern w:val="0"/>
          <w:sz w:val="32"/>
          <w:szCs w:val="32"/>
        </w:rPr>
        <w:t>责单位</w:t>
      </w:r>
      <w:proofErr w:type="gramEnd"/>
      <w:r w:rsidRPr="003F1A46">
        <w:rPr>
          <w:rFonts w:ascii="仿宋_GB2312" w:eastAsia="仿宋_GB2312" w:hAnsi="宋体" w:cs="宋体" w:hint="eastAsia"/>
          <w:color w:val="333333"/>
          <w:kern w:val="0"/>
          <w:sz w:val="32"/>
          <w:szCs w:val="32"/>
        </w:rPr>
        <w:t>依据本办法制定实施细则，发布前报科技部、财政部进行制度一致性审查并备案。管理要求另有规定的重点专项，按有关规定执行。</w:t>
      </w:r>
    </w:p>
    <w:p w14:paraId="7109284A"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第三十七条 对于地方、单位、企业等聚焦国家重大战略需求布局的研发任</w:t>
      </w:r>
      <w:bookmarkStart w:id="0" w:name="_GoBack"/>
      <w:bookmarkEnd w:id="0"/>
      <w:r w:rsidRPr="003F1A46">
        <w:rPr>
          <w:rFonts w:ascii="仿宋_GB2312" w:eastAsia="仿宋_GB2312" w:hAnsi="宋体" w:cs="宋体" w:hint="eastAsia"/>
          <w:color w:val="333333"/>
          <w:kern w:val="0"/>
          <w:sz w:val="32"/>
          <w:szCs w:val="32"/>
        </w:rPr>
        <w:t>务，可按有关程序纳入国家重点研发计划管理。具体办法另行规定。</w:t>
      </w:r>
    </w:p>
    <w:p w14:paraId="075BA143" w14:textId="77777777" w:rsidR="00BA5C0E" w:rsidRPr="003F1A46" w:rsidRDefault="00BA5C0E" w:rsidP="003F1A46">
      <w:pPr>
        <w:widowControl/>
        <w:spacing w:line="560" w:lineRule="exact"/>
        <w:ind w:firstLine="480"/>
        <w:rPr>
          <w:rFonts w:ascii="仿宋_GB2312" w:eastAsia="仿宋_GB2312" w:hAnsi="宋体" w:cs="宋体" w:hint="eastAsia"/>
          <w:color w:val="333333"/>
          <w:kern w:val="0"/>
          <w:sz w:val="32"/>
          <w:szCs w:val="32"/>
        </w:rPr>
      </w:pPr>
      <w:r w:rsidRPr="003F1A46">
        <w:rPr>
          <w:rFonts w:ascii="仿宋_GB2312" w:eastAsia="仿宋_GB2312" w:hAnsi="宋体" w:cs="宋体" w:hint="eastAsia"/>
          <w:color w:val="333333"/>
          <w:kern w:val="0"/>
          <w:sz w:val="32"/>
          <w:szCs w:val="32"/>
        </w:rPr>
        <w:t>本办法自发布之日起施行。《国家重点研发计划管理暂行办法》（国</w:t>
      </w:r>
      <w:proofErr w:type="gramStart"/>
      <w:r w:rsidRPr="003F1A46">
        <w:rPr>
          <w:rFonts w:ascii="仿宋_GB2312" w:eastAsia="仿宋_GB2312" w:hAnsi="宋体" w:cs="宋体" w:hint="eastAsia"/>
          <w:color w:val="333333"/>
          <w:kern w:val="0"/>
          <w:sz w:val="32"/>
          <w:szCs w:val="32"/>
        </w:rPr>
        <w:t>科发资〔2017〕</w:t>
      </w:r>
      <w:proofErr w:type="gramEnd"/>
      <w:r w:rsidRPr="003F1A46">
        <w:rPr>
          <w:rFonts w:ascii="仿宋_GB2312" w:eastAsia="仿宋_GB2312" w:hAnsi="宋体" w:cs="宋体" w:hint="eastAsia"/>
          <w:color w:val="333333"/>
          <w:kern w:val="0"/>
          <w:sz w:val="32"/>
          <w:szCs w:val="32"/>
        </w:rPr>
        <w:t>152号）同时废止。</w:t>
      </w:r>
    </w:p>
    <w:p w14:paraId="3B8C1233" w14:textId="77777777" w:rsidR="00C73533" w:rsidRDefault="00C73533"/>
    <w:sectPr w:rsidR="00C7353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630ABA" w14:textId="77777777" w:rsidR="00D12201" w:rsidRDefault="00D12201" w:rsidP="003F1A46">
      <w:r>
        <w:separator/>
      </w:r>
    </w:p>
  </w:endnote>
  <w:endnote w:type="continuationSeparator" w:id="0">
    <w:p w14:paraId="5F88DF16" w14:textId="77777777" w:rsidR="00D12201" w:rsidRDefault="00D12201" w:rsidP="003F1A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3CAFA7" w14:textId="77777777" w:rsidR="00D12201" w:rsidRDefault="00D12201" w:rsidP="003F1A46">
      <w:r>
        <w:separator/>
      </w:r>
    </w:p>
  </w:footnote>
  <w:footnote w:type="continuationSeparator" w:id="0">
    <w:p w14:paraId="78BBAB3B" w14:textId="77777777" w:rsidR="00D12201" w:rsidRDefault="00D12201" w:rsidP="003F1A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1A4"/>
    <w:rsid w:val="003F1A46"/>
    <w:rsid w:val="00A211A4"/>
    <w:rsid w:val="00BA5C0E"/>
    <w:rsid w:val="00C73533"/>
    <w:rsid w:val="00D122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5CAFCBD"/>
  <w15:chartTrackingRefBased/>
  <w15:docId w15:val="{83DB674D-5813-42BD-AB61-28D0349A9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BA5C0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A5C0E"/>
    <w:rPr>
      <w:rFonts w:ascii="宋体" w:eastAsia="宋体" w:hAnsi="宋体" w:cs="宋体"/>
      <w:b/>
      <w:bCs/>
      <w:kern w:val="36"/>
      <w:sz w:val="48"/>
      <w:szCs w:val="48"/>
    </w:rPr>
  </w:style>
  <w:style w:type="paragraph" w:customStyle="1" w:styleId="articlesubtitle">
    <w:name w:val="article__subtitle"/>
    <w:basedOn w:val="a"/>
    <w:rsid w:val="00BA5C0E"/>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A5C0E"/>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BA5C0E"/>
    <w:rPr>
      <w:b/>
      <w:bCs/>
    </w:rPr>
  </w:style>
  <w:style w:type="paragraph" w:styleId="a5">
    <w:name w:val="header"/>
    <w:basedOn w:val="a"/>
    <w:link w:val="a6"/>
    <w:uiPriority w:val="99"/>
    <w:unhideWhenUsed/>
    <w:rsid w:val="003F1A4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3F1A46"/>
    <w:rPr>
      <w:sz w:val="18"/>
      <w:szCs w:val="18"/>
    </w:rPr>
  </w:style>
  <w:style w:type="paragraph" w:styleId="a7">
    <w:name w:val="footer"/>
    <w:basedOn w:val="a"/>
    <w:link w:val="a8"/>
    <w:uiPriority w:val="99"/>
    <w:unhideWhenUsed/>
    <w:rsid w:val="003F1A46"/>
    <w:pPr>
      <w:tabs>
        <w:tab w:val="center" w:pos="4153"/>
        <w:tab w:val="right" w:pos="8306"/>
      </w:tabs>
      <w:snapToGrid w:val="0"/>
      <w:jc w:val="left"/>
    </w:pPr>
    <w:rPr>
      <w:sz w:val="18"/>
      <w:szCs w:val="18"/>
    </w:rPr>
  </w:style>
  <w:style w:type="character" w:customStyle="1" w:styleId="a8">
    <w:name w:val="页脚 字符"/>
    <w:basedOn w:val="a0"/>
    <w:link w:val="a7"/>
    <w:uiPriority w:val="99"/>
    <w:rsid w:val="003F1A4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6690525">
      <w:bodyDiv w:val="1"/>
      <w:marLeft w:val="0"/>
      <w:marRight w:val="0"/>
      <w:marTop w:val="0"/>
      <w:marBottom w:val="0"/>
      <w:divBdr>
        <w:top w:val="none" w:sz="0" w:space="0" w:color="auto"/>
        <w:left w:val="none" w:sz="0" w:space="0" w:color="auto"/>
        <w:bottom w:val="none" w:sz="0" w:space="0" w:color="auto"/>
        <w:right w:val="none" w:sz="0" w:space="0" w:color="auto"/>
      </w:divBdr>
      <w:divsChild>
        <w:div w:id="904681781">
          <w:marLeft w:val="0"/>
          <w:marRight w:val="0"/>
          <w:marTop w:val="0"/>
          <w:marBottom w:val="0"/>
          <w:divBdr>
            <w:top w:val="none" w:sz="0" w:space="0" w:color="auto"/>
            <w:left w:val="none" w:sz="0" w:space="0" w:color="auto"/>
            <w:bottom w:val="none" w:sz="0" w:space="0" w:color="auto"/>
            <w:right w:val="none" w:sz="0" w:space="0" w:color="auto"/>
          </w:divBdr>
          <w:divsChild>
            <w:div w:id="946498158">
              <w:marLeft w:val="0"/>
              <w:marRight w:val="0"/>
              <w:marTop w:val="0"/>
              <w:marBottom w:val="0"/>
              <w:divBdr>
                <w:top w:val="none" w:sz="0" w:space="0" w:color="auto"/>
                <w:left w:val="none" w:sz="0" w:space="0" w:color="auto"/>
                <w:bottom w:val="none" w:sz="0" w:space="0" w:color="auto"/>
                <w:right w:val="none" w:sz="0" w:space="0" w:color="auto"/>
              </w:divBdr>
            </w:div>
          </w:divsChild>
        </w:div>
        <w:div w:id="17822638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787</Words>
  <Characters>4488</Characters>
  <Application>Microsoft Office Word</Application>
  <DocSecurity>0</DocSecurity>
  <Lines>37</Lines>
  <Paragraphs>10</Paragraphs>
  <ScaleCrop>false</ScaleCrop>
  <Company/>
  <LinksUpToDate>false</LinksUpToDate>
  <CharactersWithSpaces>5265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蒋淑华</dc:creator>
  <cp:keywords/>
  <dc:description/>
  <cp:lastModifiedBy>蒋淑华</cp:lastModifiedBy>
  <cp:revision>3</cp:revision>
  <dcterms:created xsi:type="dcterms:W3CDTF">2024-04-30T03:51:00Z</dcterms:created>
  <dcterms:modified xsi:type="dcterms:W3CDTF">2024-05-21T06:47:00Z</dcterms:modified>
</cp:coreProperties>
</file>