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92FFB">
      <w:pPr>
        <w:widowControl w:val="0"/>
        <w:adjustRightInd/>
        <w:snapToGrid/>
        <w:spacing w:after="0" w:line="700" w:lineRule="exact"/>
        <w:jc w:val="both"/>
        <w:rPr>
          <w:rFonts w:ascii="Times New Roman" w:hAnsi="Times New Roman" w:eastAsia="黑体" w:cs="Times New Roman"/>
          <w:kern w:val="2"/>
          <w:sz w:val="24"/>
          <w:szCs w:val="24"/>
        </w:rPr>
      </w:pPr>
      <w:r>
        <w:rPr>
          <w:rFonts w:ascii="Times New Roman" w:hAnsi="Times New Roman" w:eastAsia="黑体" w:cs="Times New Roman"/>
          <w:kern w:val="2"/>
          <w:sz w:val="24"/>
          <w:szCs w:val="24"/>
        </w:rPr>
        <w:t>合同编号：</w:t>
      </w:r>
    </w:p>
    <w:p w14:paraId="2D6F154B">
      <w:pPr>
        <w:widowControl w:val="0"/>
        <w:adjustRightInd/>
        <w:snapToGrid/>
        <w:spacing w:after="0" w:line="1000" w:lineRule="exact"/>
        <w:jc w:val="center"/>
        <w:rPr>
          <w:rFonts w:ascii="Times New Roman" w:hAnsi="Times New Roman" w:eastAsia="宋体" w:cs="Times New Roman"/>
          <w:b/>
          <w:sz w:val="52"/>
          <w:szCs w:val="52"/>
        </w:rPr>
      </w:pPr>
      <w:r>
        <w:rPr>
          <w:rFonts w:ascii="Times New Roman" w:hAnsi="Times New Roman" w:eastAsia="宋体" w:cs="Times New Roman"/>
          <w:b/>
          <w:sz w:val="52"/>
          <w:szCs w:val="52"/>
        </w:rPr>
        <w:t>浙江师范大学</w:t>
      </w:r>
    </w:p>
    <w:p w14:paraId="675F1A38">
      <w:pPr>
        <w:widowControl w:val="0"/>
        <w:adjustRightInd/>
        <w:snapToGrid/>
        <w:spacing w:after="0" w:line="1000" w:lineRule="exact"/>
        <w:jc w:val="center"/>
        <w:rPr>
          <w:rFonts w:hint="eastAsia" w:ascii="仿宋_GB2312" w:hAnsi="仿宋_GB2312" w:eastAsia="仿宋_GB2312" w:cs="仿宋_GB2312"/>
          <w:bCs/>
          <w:sz w:val="52"/>
          <w:szCs w:val="52"/>
        </w:rPr>
      </w:pPr>
      <w:r>
        <w:rPr>
          <w:rFonts w:hint="eastAsia" w:ascii="仿宋_GB2312" w:hAnsi="仿宋_GB2312" w:eastAsia="仿宋_GB2312" w:cs="仿宋_GB2312"/>
          <w:bCs/>
          <w:sz w:val="52"/>
          <w:szCs w:val="52"/>
        </w:rPr>
        <w:t>技 术 咨 询 合 同</w:t>
      </w:r>
    </w:p>
    <w:p w14:paraId="21C4B4BB">
      <w:pPr>
        <w:snapToGrid/>
        <w:spacing w:after="0" w:line="56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 w14:paraId="4CEF8916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项目名称：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</w:t>
      </w:r>
    </w:p>
    <w:p w14:paraId="637E2E77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委托方（甲方）：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</w:p>
    <w:p w14:paraId="05CF8E18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住  所  地：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</w:t>
      </w:r>
    </w:p>
    <w:p w14:paraId="7323E7C5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法定代表人：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</w:t>
      </w:r>
    </w:p>
    <w:p w14:paraId="18ED1B9C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项目联系人：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</w:t>
      </w:r>
    </w:p>
    <w:p w14:paraId="4E833221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联系方式：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</w:t>
      </w:r>
    </w:p>
    <w:p w14:paraId="40811AFA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受托方（乙方）：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浙江师范大学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</w:p>
    <w:p w14:paraId="246A7956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住  所  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浙江省金华市迎宾大道688号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</w:p>
    <w:p w14:paraId="0F393B26">
      <w:pPr>
        <w:snapToGrid/>
        <w:spacing w:after="0" w:line="700" w:lineRule="exact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法定代表人：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                    </w:t>
      </w:r>
    </w:p>
    <w:p w14:paraId="0401DEAA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项目联系人：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</w:t>
      </w:r>
    </w:p>
    <w:p w14:paraId="0C80609D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联系方式 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</w:p>
    <w:p w14:paraId="63099D28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签订时间：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日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</w:p>
    <w:p w14:paraId="3AA8CD36">
      <w:pPr>
        <w:snapToGrid/>
        <w:spacing w:after="0"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签订地点：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</w:t>
      </w:r>
    </w:p>
    <w:p w14:paraId="1D5659DC">
      <w:pPr>
        <w:snapToGrid/>
        <w:spacing w:after="0" w:line="700" w:lineRule="exact"/>
        <w:ind w:firstLine="640" w:firstLineChars="200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sectPr>
          <w:pgSz w:w="11906" w:h="16838"/>
          <w:pgMar w:top="1440" w:right="1800" w:bottom="1440" w:left="1800" w:header="708" w:footer="708" w:gutter="0"/>
          <w:pgNumType w:start="1"/>
          <w:cols w:space="708" w:num="1"/>
          <w:docGrid w:linePitch="360" w:charSpace="0"/>
        </w:sectPr>
      </w:pPr>
      <w:r>
        <w:rPr>
          <w:rFonts w:ascii="Times New Roman" w:hAnsi="Times New Roman" w:eastAsia="仿宋_GB2312" w:cs="Times New Roman"/>
          <w:sz w:val="32"/>
          <w:szCs w:val="32"/>
        </w:rPr>
        <w:t>合同期限：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日至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</w:p>
    <w:p w14:paraId="60CFB640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填 写 说 明</w:t>
      </w:r>
    </w:p>
    <w:p w14:paraId="3388D048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仿宋" w:cs="Times New Roman"/>
          <w:color w:val="FF0000"/>
          <w:sz w:val="28"/>
          <w:u w:val="single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FF0000"/>
          <w:sz w:val="28"/>
          <w:u w:val="single"/>
          <w:lang w:val="en-US" w:eastAsia="zh-CN"/>
        </w:rPr>
        <w:t>正式合同文本删除此页</w:t>
      </w:r>
      <w:r>
        <w:rPr>
          <w:rFonts w:hint="eastAsia" w:ascii="Times New Roman" w:hAnsi="Times New Roman" w:eastAsia="仿宋" w:cs="Times New Roman"/>
          <w:color w:val="FF0000"/>
          <w:sz w:val="28"/>
          <w:u w:val="single"/>
          <w:lang w:eastAsia="zh-CN"/>
        </w:rPr>
        <w:t>）</w:t>
      </w:r>
    </w:p>
    <w:p w14:paraId="27DBE2ED">
      <w:pPr>
        <w:widowControl w:val="0"/>
        <w:adjustRightInd/>
        <w:snapToGrid/>
        <w:spacing w:line="560" w:lineRule="exact"/>
        <w:ind w:left="1" w:firstLine="560" w:firstLineChars="200"/>
        <w:rPr>
          <w:rFonts w:ascii="Times New Roman" w:hAnsi="Times New Roman" w:eastAsia="仿宋" w:cs="Times New Roman"/>
          <w:sz w:val="28"/>
        </w:rPr>
      </w:pPr>
      <w:r>
        <w:rPr>
          <w:rFonts w:ascii="Times New Roman" w:hAnsi="Times New Roman" w:eastAsia="仿宋" w:cs="Times New Roman"/>
          <w:sz w:val="28"/>
        </w:rPr>
        <w:t>一、本合同为浙江师范大学</w:t>
      </w:r>
      <w:r>
        <w:rPr>
          <w:rFonts w:hint="eastAsia" w:ascii="Times New Roman" w:hAnsi="Times New Roman" w:eastAsia="仿宋" w:cs="Times New Roman"/>
          <w:sz w:val="28"/>
        </w:rPr>
        <w:t>技术咨询</w:t>
      </w:r>
      <w:r>
        <w:rPr>
          <w:rFonts w:ascii="Times New Roman" w:hAnsi="Times New Roman" w:eastAsia="仿宋" w:cs="Times New Roman"/>
          <w:sz w:val="28"/>
        </w:rPr>
        <w:t>横向项目示范合同文本，由横向项目负责人参照填写。</w:t>
      </w:r>
    </w:p>
    <w:p w14:paraId="7DA663EB">
      <w:pPr>
        <w:widowControl w:val="0"/>
        <w:adjustRightInd/>
        <w:snapToGrid/>
        <w:spacing w:line="560" w:lineRule="exact"/>
        <w:ind w:firstLine="570"/>
        <w:rPr>
          <w:rFonts w:ascii="Times New Roman" w:hAnsi="Times New Roman" w:eastAsia="仿宋" w:cs="Times New Roman"/>
          <w:sz w:val="28"/>
        </w:rPr>
      </w:pPr>
      <w:r>
        <w:rPr>
          <w:rFonts w:ascii="Times New Roman" w:hAnsi="Times New Roman" w:eastAsia="仿宋" w:cs="Times New Roman"/>
          <w:sz w:val="28"/>
        </w:rPr>
        <w:t>二、本合同适用于委托方委托受托方进行</w:t>
      </w:r>
      <w:r>
        <w:rPr>
          <w:rFonts w:hint="eastAsia" w:ascii="Times New Roman" w:hAnsi="Times New Roman" w:eastAsia="仿宋" w:cs="Times New Roman"/>
          <w:sz w:val="28"/>
        </w:rPr>
        <w:t>技术咨询</w:t>
      </w:r>
      <w:r>
        <w:rPr>
          <w:rFonts w:hint="eastAsia" w:eastAsia="仿宋" w:cs="Times New Roman"/>
          <w:sz w:val="28"/>
        </w:rPr>
        <w:t>时所</w:t>
      </w:r>
      <w:r>
        <w:rPr>
          <w:rFonts w:ascii="Times New Roman" w:hAnsi="Times New Roman" w:eastAsia="仿宋" w:cs="Times New Roman"/>
          <w:sz w:val="28"/>
        </w:rPr>
        <w:t>订立</w:t>
      </w:r>
      <w:r>
        <w:rPr>
          <w:rFonts w:hint="eastAsia" w:eastAsia="仿宋" w:cs="Times New Roman"/>
          <w:sz w:val="28"/>
        </w:rPr>
        <w:t>的</w:t>
      </w:r>
      <w:r>
        <w:rPr>
          <w:rFonts w:ascii="Times New Roman" w:hAnsi="Times New Roman" w:eastAsia="仿宋" w:cs="Times New Roman"/>
          <w:sz w:val="28"/>
        </w:rPr>
        <w:t>合同。</w:t>
      </w:r>
    </w:p>
    <w:p w14:paraId="1B2E5220">
      <w:pPr>
        <w:widowControl w:val="0"/>
        <w:adjustRightInd/>
        <w:snapToGrid/>
        <w:spacing w:line="560" w:lineRule="exact"/>
        <w:ind w:firstLine="570"/>
        <w:rPr>
          <w:rFonts w:ascii="Times New Roman" w:hAnsi="Times New Roman" w:eastAsia="仿宋" w:cs="Times New Roman"/>
          <w:sz w:val="28"/>
        </w:rPr>
      </w:pPr>
      <w:r>
        <w:rPr>
          <w:rFonts w:ascii="Times New Roman" w:hAnsi="Times New Roman" w:eastAsia="仿宋" w:cs="Times New Roman"/>
          <w:sz w:val="28"/>
        </w:rPr>
        <w:t>三、委托方或受托方是</w:t>
      </w:r>
      <w:r>
        <w:rPr>
          <w:rFonts w:hint="eastAsia" w:ascii="Times New Roman" w:hAnsi="Times New Roman" w:eastAsia="仿宋" w:cs="Times New Roman"/>
          <w:sz w:val="28"/>
        </w:rPr>
        <w:t>两</w:t>
      </w:r>
      <w:r>
        <w:rPr>
          <w:rFonts w:ascii="Times New Roman" w:hAnsi="Times New Roman" w:eastAsia="仿宋" w:cs="Times New Roman"/>
          <w:sz w:val="28"/>
        </w:rPr>
        <w:t>个及以上的，可按作用大小排列共同委托方或共同受托方。</w:t>
      </w:r>
    </w:p>
    <w:p w14:paraId="3EA7DFC1">
      <w:pPr>
        <w:widowControl w:val="0"/>
        <w:adjustRightInd/>
        <w:snapToGrid/>
        <w:spacing w:line="560" w:lineRule="exact"/>
        <w:ind w:firstLine="570"/>
        <w:rPr>
          <w:rFonts w:ascii="Times New Roman" w:hAnsi="Times New Roman" w:eastAsia="仿宋" w:cs="Times New Roman"/>
          <w:sz w:val="28"/>
        </w:rPr>
      </w:pPr>
      <w:r>
        <w:rPr>
          <w:rFonts w:ascii="Times New Roman" w:hAnsi="Times New Roman" w:eastAsia="仿宋" w:cs="Times New Roman"/>
          <w:sz w:val="28"/>
        </w:rPr>
        <w:t>四、签订本合同时，根据项目性质在委托方和受托方协商一致的基础上，可增加或减少合同的条款</w:t>
      </w:r>
      <w:r>
        <w:rPr>
          <w:rFonts w:hint="eastAsia" w:eastAsia="仿宋" w:cs="Times New Roman"/>
          <w:sz w:val="28"/>
        </w:rPr>
        <w:t>，变更部分应用“</w:t>
      </w:r>
      <w:r>
        <w:rPr>
          <w:rFonts w:hint="eastAsia" w:eastAsia="仿宋" w:cs="Times New Roman"/>
          <w:sz w:val="28"/>
          <w:u w:val="single"/>
        </w:rPr>
        <w:t xml:space="preserve">  </w:t>
      </w:r>
      <w:r>
        <w:rPr>
          <w:rFonts w:hint="eastAsia" w:eastAsia="仿宋" w:cs="Times New Roman"/>
          <w:sz w:val="28"/>
        </w:rPr>
        <w:t>”显著显示</w:t>
      </w:r>
      <w:r>
        <w:rPr>
          <w:rFonts w:ascii="Times New Roman" w:hAnsi="Times New Roman" w:eastAsia="仿宋" w:cs="Times New Roman"/>
          <w:sz w:val="28"/>
        </w:rPr>
        <w:t>；双方未约定的条款或无需填写的条款，应在该条款空白处注明</w:t>
      </w:r>
      <w:r>
        <w:rPr>
          <w:rFonts w:hint="eastAsia" w:eastAsia="仿宋" w:cs="Times New Roman"/>
          <w:sz w:val="28"/>
        </w:rPr>
        <w:t>“</w:t>
      </w:r>
      <w:r>
        <w:rPr>
          <w:rFonts w:ascii="Times New Roman" w:hAnsi="Times New Roman" w:eastAsia="仿宋" w:cs="Times New Roman"/>
          <w:sz w:val="28"/>
        </w:rPr>
        <w:t>无</w:t>
      </w:r>
      <w:r>
        <w:rPr>
          <w:rFonts w:hint="eastAsia" w:eastAsia="仿宋" w:cs="Times New Roman"/>
          <w:sz w:val="28"/>
        </w:rPr>
        <w:t>”</w:t>
      </w:r>
      <w:r>
        <w:rPr>
          <w:rFonts w:ascii="Times New Roman" w:hAnsi="Times New Roman" w:eastAsia="仿宋" w:cs="Times New Roman"/>
          <w:sz w:val="28"/>
        </w:rPr>
        <w:t>等字样。</w:t>
      </w:r>
    </w:p>
    <w:p w14:paraId="42D2FA22">
      <w:pPr>
        <w:widowControl w:val="0"/>
        <w:adjustRightInd/>
        <w:snapToGrid/>
        <w:spacing w:line="560" w:lineRule="exact"/>
        <w:ind w:firstLine="570"/>
        <w:rPr>
          <w:rFonts w:ascii="Times New Roman" w:hAnsi="Times New Roman" w:eastAsia="仿宋" w:cs="Times New Roman"/>
          <w:sz w:val="28"/>
        </w:rPr>
      </w:pPr>
      <w:r>
        <w:rPr>
          <w:rFonts w:ascii="Times New Roman" w:hAnsi="Times New Roman" w:eastAsia="仿宋" w:cs="Times New Roman"/>
          <w:sz w:val="28"/>
        </w:rPr>
        <w:t>五、本合同未尽事项，可由当事人附页另行约定，并可作为本合同的组成部分。</w:t>
      </w:r>
    </w:p>
    <w:p w14:paraId="24143951">
      <w:pPr>
        <w:widowControl w:val="0"/>
        <w:adjustRightInd/>
        <w:snapToGrid/>
        <w:spacing w:line="560" w:lineRule="exact"/>
        <w:ind w:firstLine="570"/>
        <w:rPr>
          <w:rFonts w:ascii="Times New Roman" w:hAnsi="Times New Roman" w:cs="Times New Roman"/>
          <w:sz w:val="28"/>
        </w:rPr>
      </w:pPr>
    </w:p>
    <w:p w14:paraId="3882647C"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sectPr>
          <w:footerReference r:id="rId4" w:type="default"/>
          <w:pgSz w:w="11906" w:h="16838"/>
          <w:pgMar w:top="1440" w:right="1800" w:bottom="1440" w:left="1800" w:header="708" w:footer="708" w:gutter="0"/>
          <w:pgNumType w:start="1"/>
          <w:cols w:space="708" w:num="1"/>
          <w:docGrid w:linePitch="360" w:charSpace="0"/>
        </w:sectPr>
      </w:pPr>
    </w:p>
    <w:p w14:paraId="57D0FDA1">
      <w:pPr>
        <w:spacing w:after="0" w:line="560" w:lineRule="exact"/>
        <w:jc w:val="center"/>
        <w:rPr>
          <w:rFonts w:hint="eastAsia" w:ascii="仿宋_GB2312" w:hAnsi="仿宋_GB2312" w:eastAsia="仿宋_GB2312" w:cs="仿宋_GB2312"/>
          <w:sz w:val="44"/>
          <w:szCs w:val="4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44"/>
          <w:szCs w:val="44"/>
          <w:shd w:val="clear" w:color="auto" w:fill="FFFFFF"/>
        </w:rPr>
        <w:t>技 术 咨 询 合 同</w:t>
      </w:r>
    </w:p>
    <w:p w14:paraId="2CACD64B">
      <w:pPr>
        <w:spacing w:before="120" w:beforeLines="50" w:after="0" w:line="560" w:lineRule="exact"/>
        <w:rPr>
          <w:rFonts w:ascii="仿宋_GB2312" w:hAnsi="仿宋_GB2312" w:eastAsia="仿宋_GB2312" w:cs="仿宋_GB2312"/>
          <w:sz w:val="28"/>
          <w:szCs w:val="28"/>
          <w:u w:val="single"/>
          <w:shd w:val="clear" w:color="auto" w:fill="FFFFFF"/>
        </w:rPr>
      </w:pP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>委托方（甲方）：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                 </w:t>
      </w:r>
    </w:p>
    <w:p w14:paraId="4B0F4EB1">
      <w:pPr>
        <w:spacing w:after="120" w:afterLines="50" w:line="560" w:lineRule="exact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>受托方（乙方）：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 xml:space="preserve">浙江师范大学         </w:t>
      </w:r>
    </w:p>
    <w:p w14:paraId="2DC12C9A">
      <w:pPr>
        <w:spacing w:after="0" w:line="56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shd w:val="clear" w:color="auto" w:fill="FFFFFF"/>
        </w:rPr>
        <w:t>合同委托方就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  <w:shd w:val="clear" w:color="auto" w:fill="FFFFFF"/>
        </w:rPr>
        <w:t xml:space="preserve">             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shd w:val="clear" w:color="auto" w:fill="FFFFFF"/>
        </w:rPr>
        <w:t>项目向受托方进行技术咨询，并支付咨询费用。双方经过平等协商，在真实、充分地表达各自意愿的基础上，根据</w:t>
      </w:r>
      <w:r>
        <w:rPr>
          <w:rFonts w:ascii="Times New Roman" w:hAnsi="Times New Roman" w:eastAsia="仿宋_GB2312" w:cs="Times New Roman"/>
          <w:b/>
          <w:bCs/>
          <w:sz w:val="28"/>
          <w:szCs w:val="28"/>
        </w:rPr>
        <w:t>《中华人民共和国民法典》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shd w:val="clear" w:color="auto" w:fill="FFFFFF"/>
        </w:rPr>
        <w:t>的规定，达成如下协议，</w:t>
      </w:r>
      <w:r>
        <w:rPr>
          <w:rFonts w:ascii="Times New Roman" w:hAnsi="Times New Roman" w:eastAsia="仿宋_GB2312" w:cs="Times New Roman"/>
          <w:b/>
          <w:bCs/>
          <w:sz w:val="28"/>
        </w:rPr>
        <w:t>以资</w:t>
      </w:r>
      <w:r>
        <w:rPr>
          <w:rFonts w:ascii="Times New Roman" w:hAnsi="Times New Roman" w:eastAsia="仿宋_GB2312" w:cs="Times New Roman"/>
          <w:b/>
          <w:bCs/>
          <w:sz w:val="28"/>
          <w:szCs w:val="28"/>
          <w:shd w:val="clear" w:color="auto" w:fill="FFFFFF"/>
        </w:rPr>
        <w:t>双方共同恪守。</w:t>
      </w:r>
    </w:p>
    <w:p w14:paraId="56045DF8">
      <w:pPr>
        <w:spacing w:after="0" w:line="560" w:lineRule="exact"/>
        <w:ind w:firstLine="560" w:firstLineChars="200"/>
        <w:rPr>
          <w:rFonts w:ascii="黑体" w:hAnsi="黑体" w:eastAsia="黑体" w:cs="黑体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>第一条 技术咨询的内容、要求和方式</w:t>
      </w:r>
    </w:p>
    <w:p w14:paraId="456F4113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1. 咨询内容：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。</w:t>
      </w:r>
    </w:p>
    <w:p w14:paraId="5CBB210A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2. 咨询要求：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。</w:t>
      </w:r>
    </w:p>
    <w:p w14:paraId="3562BEC0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3. 咨询方式：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。</w:t>
      </w:r>
    </w:p>
    <w:p w14:paraId="6FAF4557">
      <w:pPr>
        <w:spacing w:after="0" w:line="560" w:lineRule="exact"/>
        <w:ind w:firstLine="560" w:firstLineChars="200"/>
        <w:rPr>
          <w:rFonts w:ascii="黑体" w:hAnsi="黑体" w:eastAsia="黑体" w:cs="黑体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>第二条 技术咨询期限与进度</w:t>
      </w:r>
    </w:p>
    <w:p w14:paraId="3CD243DF">
      <w:pPr>
        <w:adjustRightInd/>
        <w:snapToGrid/>
        <w:spacing w:after="0" w:line="560" w:lineRule="exact"/>
        <w:ind w:firstLine="551" w:firstLineChars="196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（一）</w:t>
      </w:r>
      <w:r>
        <w:rPr>
          <w:rFonts w:hint="eastAsia" w:eastAsia="仿宋_GB2312" w:cs="Times New Roman"/>
          <w:b/>
          <w:sz w:val="28"/>
          <w:szCs w:val="28"/>
        </w:rPr>
        <w:t>技术咨询</w:t>
      </w:r>
      <w:r>
        <w:rPr>
          <w:rFonts w:ascii="Times New Roman" w:hAnsi="Times New Roman" w:eastAsia="仿宋_GB2312" w:cs="Times New Roman"/>
          <w:b/>
          <w:sz w:val="28"/>
          <w:szCs w:val="28"/>
        </w:rPr>
        <w:t>期限：</w:t>
      </w:r>
      <w:r>
        <w:rPr>
          <w:rFonts w:ascii="Times New Roman" w:hAnsi="Times New Roman" w:eastAsia="仿宋_GB2312" w:cs="Times New Roman"/>
          <w:sz w:val="28"/>
          <w:szCs w:val="28"/>
        </w:rPr>
        <w:t>从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日至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日止。</w:t>
      </w:r>
    </w:p>
    <w:p w14:paraId="73434FA6">
      <w:pPr>
        <w:adjustRightInd/>
        <w:snapToGrid/>
        <w:spacing w:after="0" w:line="560" w:lineRule="exact"/>
        <w:ind w:firstLine="551" w:firstLineChars="196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（</w:t>
      </w:r>
      <w:r>
        <w:rPr>
          <w:rFonts w:hint="eastAsia" w:eastAsia="仿宋_GB2312" w:cs="Times New Roman"/>
          <w:b/>
          <w:sz w:val="28"/>
          <w:szCs w:val="28"/>
        </w:rPr>
        <w:t>二</w:t>
      </w:r>
      <w:r>
        <w:rPr>
          <w:rFonts w:ascii="Times New Roman" w:hAnsi="Times New Roman" w:eastAsia="仿宋_GB2312" w:cs="Times New Roman"/>
          <w:b/>
          <w:sz w:val="28"/>
          <w:szCs w:val="28"/>
        </w:rPr>
        <w:t>）</w:t>
      </w:r>
      <w:r>
        <w:rPr>
          <w:rFonts w:hint="eastAsia" w:eastAsia="仿宋_GB2312" w:cs="Times New Roman"/>
          <w:b/>
          <w:sz w:val="28"/>
          <w:szCs w:val="28"/>
        </w:rPr>
        <w:t>技术咨询</w:t>
      </w:r>
      <w:r>
        <w:rPr>
          <w:rFonts w:ascii="Times New Roman" w:hAnsi="Times New Roman" w:eastAsia="仿宋_GB2312" w:cs="Times New Roman"/>
          <w:b/>
          <w:sz w:val="28"/>
          <w:szCs w:val="28"/>
        </w:rPr>
        <w:t>进度</w:t>
      </w:r>
      <w:r>
        <w:rPr>
          <w:rFonts w:hint="eastAsia" w:eastAsia="仿宋_GB2312" w:cs="Times New Roman"/>
          <w:b/>
          <w:sz w:val="28"/>
          <w:szCs w:val="28"/>
        </w:rPr>
        <w:t>：</w:t>
      </w:r>
    </w:p>
    <w:p w14:paraId="2E4CFFA5">
      <w:pPr>
        <w:adjustRightInd/>
        <w:snapToGrid/>
        <w:spacing w:after="0" w:line="560" w:lineRule="exact"/>
        <w:ind w:firstLine="548" w:firstLineChars="196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 从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日至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日，完成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咨询</w:t>
      </w:r>
      <w:r>
        <w:rPr>
          <w:rFonts w:ascii="Times New Roman" w:hAnsi="Times New Roman" w:eastAsia="仿宋_GB2312" w:cs="Times New Roman"/>
          <w:sz w:val="28"/>
          <w:szCs w:val="28"/>
        </w:rPr>
        <w:t>的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</w:rPr>
        <w:t>部分；</w:t>
      </w:r>
    </w:p>
    <w:p w14:paraId="0C4037CA">
      <w:pPr>
        <w:adjustRightInd/>
        <w:snapToGrid/>
        <w:spacing w:after="0" w:line="560" w:lineRule="exact"/>
        <w:ind w:firstLine="548" w:firstLineChars="196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 从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日至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</w:rPr>
        <w:t>日，完成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咨询</w:t>
      </w:r>
      <w:r>
        <w:rPr>
          <w:rFonts w:ascii="Times New Roman" w:hAnsi="Times New Roman" w:eastAsia="仿宋_GB2312" w:cs="Times New Roman"/>
          <w:sz w:val="28"/>
          <w:szCs w:val="28"/>
        </w:rPr>
        <w:t>的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sz w:val="28"/>
          <w:szCs w:val="28"/>
        </w:rPr>
        <w:t>部分；</w:t>
      </w:r>
    </w:p>
    <w:p w14:paraId="56BA4BFC">
      <w:pPr>
        <w:adjustRightInd/>
        <w:snapToGrid/>
        <w:spacing w:after="0" w:line="560" w:lineRule="exact"/>
        <w:ind w:firstLine="548" w:firstLineChars="196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 从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日至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</w:rPr>
        <w:t>日，完成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咨询</w:t>
      </w:r>
      <w:r>
        <w:rPr>
          <w:rFonts w:ascii="Times New Roman" w:hAnsi="Times New Roman" w:eastAsia="仿宋_GB2312" w:cs="Times New Roman"/>
          <w:sz w:val="28"/>
          <w:szCs w:val="28"/>
        </w:rPr>
        <w:t>的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sz w:val="28"/>
          <w:szCs w:val="28"/>
        </w:rPr>
        <w:t>部分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 w14:paraId="48336AFB">
      <w:pPr>
        <w:adjustRightInd/>
        <w:snapToGrid/>
        <w:spacing w:after="0"/>
        <w:rPr>
          <w:rFonts w:ascii="黑体" w:hAnsi="黑体" w:eastAsia="黑体" w:cs="黑体"/>
          <w:sz w:val="28"/>
          <w:szCs w:val="28"/>
          <w:shd w:val="clear" w:color="auto" w:fill="FFFFFF"/>
        </w:rPr>
      </w:pPr>
      <w:r>
        <w:rPr>
          <w:rFonts w:ascii="黑体" w:hAnsi="黑体" w:eastAsia="黑体" w:cs="黑体"/>
          <w:sz w:val="28"/>
          <w:szCs w:val="28"/>
          <w:shd w:val="clear" w:color="auto" w:fill="FFFFFF"/>
        </w:rPr>
        <w:br w:type="page"/>
      </w:r>
    </w:p>
    <w:p w14:paraId="1FE48784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 xml:space="preserve">第三条 </w:t>
      </w:r>
      <w:r>
        <w:rPr>
          <w:rFonts w:ascii="黑体" w:hAnsi="黑体" w:eastAsia="黑体" w:cs="黑体"/>
          <w:bCs/>
          <w:sz w:val="28"/>
          <w:szCs w:val="28"/>
        </w:rPr>
        <w:t>项目参与人员</w:t>
      </w:r>
    </w:p>
    <w:p w14:paraId="2D5E5A5E">
      <w:pPr>
        <w:tabs>
          <w:tab w:val="left" w:pos="540"/>
        </w:tabs>
        <w:adjustRightInd/>
        <w:snapToGrid/>
        <w:spacing w:after="0" w:line="560" w:lineRule="exact"/>
        <w:ind w:left="1"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双方确定，在本合同有效期内，甲方指定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</w:t>
      </w:r>
      <w:r>
        <w:rPr>
          <w:rFonts w:ascii="Times New Roman" w:hAnsi="Times New Roman" w:eastAsia="仿宋_GB2312" w:cs="Times New Roman"/>
          <w:sz w:val="28"/>
          <w:szCs w:val="28"/>
        </w:rPr>
        <w:t>为甲方项目负责人或联系人；乙方指定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eastAsia="仿宋_GB2312" w:cs="Times New Roman"/>
          <w:sz w:val="28"/>
          <w:szCs w:val="28"/>
        </w:rPr>
        <w:t>（内设机构）的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eastAsia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</w:rPr>
        <w:t>为乙方项目负责人，乙方项目组成员具体见附表。项目负责人承担以下责任：</w:t>
      </w:r>
    </w:p>
    <w:p w14:paraId="3EB45896">
      <w:pPr>
        <w:numPr>
          <w:ilvl w:val="0"/>
          <w:numId w:val="1"/>
        </w:num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根据具体项目情况，保证尽心尽责地以科学的态度如实进行技术处理，竭尽可能地完成技术服务。</w:t>
      </w:r>
    </w:p>
    <w:p w14:paraId="69EA640D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2.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按具体商定的时间如期完成委托项目的各项工作，达到委托项目的具体要求。</w:t>
      </w:r>
    </w:p>
    <w:p w14:paraId="521A4DBD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3.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协助双方解决其他的未尽事宜。</w:t>
      </w:r>
    </w:p>
    <w:p w14:paraId="1E717C5C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4.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一方变更项目负责人的，应当及时以书面形式通知另一方。未及时通知并影响本合同履行或造成损失的，应承担相应的责任。</w:t>
      </w:r>
    </w:p>
    <w:p w14:paraId="4B572A17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sz w:val="28"/>
          <w:szCs w:val="28"/>
          <w:shd w:val="clear" w:color="auto" w:fill="FFFFFF"/>
        </w:rPr>
        <w:t>第四条 甲方向乙方提供的技术资料、工作条件及协作事项</w:t>
      </w:r>
    </w:p>
    <w:p w14:paraId="41E60A5D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（一）为满足乙方研究</w:t>
      </w:r>
      <w:r>
        <w:rPr>
          <w:rFonts w:hint="eastAsia" w:eastAsia="仿宋_GB2312" w:cs="Times New Roman"/>
          <w:sz w:val="28"/>
          <w:szCs w:val="28"/>
        </w:rPr>
        <w:t>需要</w:t>
      </w:r>
      <w:r>
        <w:rPr>
          <w:rFonts w:ascii="Times New Roman" w:hAnsi="Times New Roman" w:eastAsia="仿宋_GB2312" w:cs="Times New Roman"/>
          <w:sz w:val="28"/>
          <w:szCs w:val="28"/>
        </w:rPr>
        <w:t>，甲方应向乙方提交下列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技术</w:t>
      </w:r>
      <w:r>
        <w:rPr>
          <w:rFonts w:ascii="Times New Roman" w:hAnsi="Times New Roman" w:eastAsia="仿宋_GB2312" w:cs="Times New Roman"/>
          <w:sz w:val="28"/>
          <w:szCs w:val="28"/>
        </w:rPr>
        <w:t>资料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或工作条件</w:t>
      </w:r>
      <w:r>
        <w:rPr>
          <w:rFonts w:ascii="Times New Roman" w:hAnsi="Times New Roman" w:eastAsia="仿宋_GB2312" w:cs="Times New Roman"/>
          <w:sz w:val="28"/>
          <w:szCs w:val="28"/>
        </w:rPr>
        <w:t>：</w:t>
      </w:r>
    </w:p>
    <w:tbl>
      <w:tblPr>
        <w:tblStyle w:val="6"/>
        <w:tblW w:w="86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5163"/>
        <w:gridCol w:w="987"/>
        <w:gridCol w:w="1624"/>
      </w:tblGrid>
      <w:tr w14:paraId="78C1A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66" w:type="dxa"/>
          </w:tcPr>
          <w:p w14:paraId="52626BAE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5163" w:type="dxa"/>
          </w:tcPr>
          <w:p w14:paraId="6983912B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</w:rPr>
              <w:t>技术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资料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</w:rPr>
              <w:t>和条件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987" w:type="dxa"/>
          </w:tcPr>
          <w:p w14:paraId="1292994D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624" w:type="dxa"/>
          </w:tcPr>
          <w:p w14:paraId="0625271D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提交日期</w:t>
            </w:r>
          </w:p>
        </w:tc>
      </w:tr>
      <w:tr w14:paraId="7D3E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6" w:type="dxa"/>
            <w:vAlign w:val="center"/>
          </w:tcPr>
          <w:p w14:paraId="03620532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5163" w:type="dxa"/>
            <w:vAlign w:val="center"/>
          </w:tcPr>
          <w:p w14:paraId="30707A5D">
            <w:pPr>
              <w:adjustRightInd/>
              <w:snapToGrid/>
              <w:spacing w:after="0"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04545501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17BAAD1E">
            <w:pPr>
              <w:adjustRightInd/>
              <w:snapToGrid/>
              <w:spacing w:after="0"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E057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66" w:type="dxa"/>
            <w:vAlign w:val="center"/>
          </w:tcPr>
          <w:p w14:paraId="6841D434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5163" w:type="dxa"/>
            <w:vAlign w:val="center"/>
          </w:tcPr>
          <w:p w14:paraId="00BB1ACC">
            <w:pPr>
              <w:adjustRightInd/>
              <w:snapToGrid/>
              <w:spacing w:after="0"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4995D65E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3B04CA7A">
            <w:pPr>
              <w:adjustRightInd/>
              <w:snapToGrid/>
              <w:spacing w:after="0"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9F62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66" w:type="dxa"/>
            <w:vAlign w:val="center"/>
          </w:tcPr>
          <w:p w14:paraId="0E9D08EE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5163" w:type="dxa"/>
            <w:vAlign w:val="center"/>
          </w:tcPr>
          <w:p w14:paraId="15548FE0">
            <w:pPr>
              <w:adjustRightInd/>
              <w:snapToGrid/>
              <w:spacing w:after="0"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53D6B490">
            <w:pPr>
              <w:adjustRightInd/>
              <w:snapToGrid/>
              <w:spacing w:after="0"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36D0C917">
            <w:pPr>
              <w:adjustRightInd/>
              <w:snapToGrid/>
              <w:spacing w:after="0"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637A2026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u w:val="single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二</w:t>
      </w:r>
      <w:r>
        <w:rPr>
          <w:rFonts w:ascii="Times New Roman" w:hAnsi="Times New Roman" w:eastAsia="仿宋_GB2312" w:cs="Times New Roman"/>
          <w:sz w:val="28"/>
          <w:szCs w:val="28"/>
        </w:rPr>
        <w:t>）其他协作事项：</w:t>
      </w:r>
      <w:r>
        <w:rPr>
          <w:rFonts w:ascii="Times New Roman" w:hAnsi="Times New Roman" w:eastAsia="仿宋_GB2312" w:cs="Times New Roman"/>
          <w:sz w:val="28"/>
          <w:u w:val="single"/>
        </w:rPr>
        <w:t xml:space="preserve">                              </w:t>
      </w:r>
      <w:r>
        <w:rPr>
          <w:rFonts w:hint="eastAsia" w:ascii="Times New Roman" w:hAnsi="Times New Roman" w:eastAsia="仿宋_GB2312" w:cs="Times New Roman"/>
          <w:sz w:val="28"/>
          <w:u w:val="single"/>
        </w:rPr>
        <w:t xml:space="preserve">                                    </w:t>
      </w:r>
      <w:r>
        <w:rPr>
          <w:rFonts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</w:rPr>
        <w:t>。</w:t>
      </w:r>
    </w:p>
    <w:p w14:paraId="4098CECA">
      <w:pPr>
        <w:adjustRightInd/>
        <w:snapToGrid/>
        <w:spacing w:after="0" w:line="560" w:lineRule="exact"/>
        <w:ind w:firstLine="548" w:firstLineChars="196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三</w:t>
      </w:r>
      <w:r>
        <w:rPr>
          <w:rFonts w:ascii="Times New Roman" w:hAnsi="Times New Roman" w:eastAsia="仿宋_GB2312" w:cs="Times New Roman"/>
          <w:sz w:val="28"/>
          <w:szCs w:val="28"/>
        </w:rPr>
        <w:t>）本合同履行完毕后，甲方提交的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技术</w:t>
      </w:r>
      <w:r>
        <w:rPr>
          <w:rFonts w:ascii="Times New Roman" w:hAnsi="Times New Roman" w:eastAsia="仿宋_GB2312" w:cs="Times New Roman"/>
          <w:sz w:val="28"/>
          <w:szCs w:val="28"/>
        </w:rPr>
        <w:t>资料按以下第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>种方式处理：</w:t>
      </w:r>
    </w:p>
    <w:p w14:paraId="38146D0B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ascii="Times New Roman" w:hAnsi="Times New Roman" w:eastAsia="仿宋_GB2312" w:cs="Times New Roman"/>
          <w:sz w:val="28"/>
        </w:rPr>
        <w:t>1.</w:t>
      </w:r>
      <w:r>
        <w:rPr>
          <w:rFonts w:hint="eastAsia" w:eastAsia="仿宋_GB2312" w:cs="Times New Roman"/>
          <w:sz w:val="28"/>
        </w:rPr>
        <w:t xml:space="preserve"> </w:t>
      </w:r>
      <w:r>
        <w:rPr>
          <w:rFonts w:ascii="Times New Roman" w:hAnsi="Times New Roman" w:eastAsia="仿宋_GB2312" w:cs="Times New Roman"/>
          <w:sz w:val="28"/>
        </w:rPr>
        <w:t>返还原物。</w:t>
      </w:r>
    </w:p>
    <w:p w14:paraId="699FB4D4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</w:rPr>
      </w:pPr>
      <w:r>
        <w:rPr>
          <w:rFonts w:ascii="Times New Roman" w:hAnsi="Times New Roman" w:eastAsia="仿宋_GB2312" w:cs="Times New Roman"/>
          <w:sz w:val="28"/>
        </w:rPr>
        <w:t>2.</w:t>
      </w:r>
      <w:r>
        <w:rPr>
          <w:rFonts w:hint="eastAsia" w:eastAsia="仿宋_GB2312" w:cs="Times New Roman"/>
          <w:sz w:val="28"/>
        </w:rPr>
        <w:t xml:space="preserve"> </w:t>
      </w:r>
      <w:r>
        <w:rPr>
          <w:rFonts w:ascii="Times New Roman" w:hAnsi="Times New Roman" w:eastAsia="仿宋_GB2312" w:cs="Times New Roman"/>
          <w:sz w:val="28"/>
        </w:rPr>
        <w:t>不需返还，乙方自行处置。</w:t>
      </w:r>
    </w:p>
    <w:p w14:paraId="0E931326">
      <w:pPr>
        <w:adjustRightInd/>
        <w:snapToGrid/>
        <w:spacing w:after="0"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</w:rPr>
        <w:t>五</w:t>
      </w:r>
      <w:r>
        <w:rPr>
          <w:rFonts w:ascii="黑体" w:hAnsi="黑体" w:eastAsia="黑体" w:cs="黑体"/>
          <w:bCs/>
          <w:sz w:val="28"/>
          <w:szCs w:val="28"/>
        </w:rPr>
        <w:t>条 项目经费额、支付期限</w:t>
      </w:r>
      <w:r>
        <w:rPr>
          <w:rFonts w:hint="eastAsia" w:ascii="黑体" w:hAnsi="黑体" w:eastAsia="黑体" w:cs="黑体"/>
          <w:bCs/>
          <w:sz w:val="28"/>
          <w:szCs w:val="28"/>
        </w:rPr>
        <w:t>与</w:t>
      </w:r>
      <w:r>
        <w:rPr>
          <w:rFonts w:ascii="黑体" w:hAnsi="黑体" w:eastAsia="黑体" w:cs="黑体"/>
          <w:bCs/>
          <w:sz w:val="28"/>
          <w:szCs w:val="28"/>
        </w:rPr>
        <w:t>方式</w:t>
      </w:r>
    </w:p>
    <w:p w14:paraId="683561B3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（一）项目经费总额：大写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万元（小写¥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万元）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 w14:paraId="5DF0EB1A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（二）项目经费由甲方在本合同签订后按以下第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>种支付，以银行汇款方式支付到乙方银行账户：</w:t>
      </w:r>
    </w:p>
    <w:p w14:paraId="059CDF5B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 一次总付：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sz w:val="28"/>
          <w:szCs w:val="28"/>
        </w:rPr>
        <w:t>万元，支付时间：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 w14:paraId="43EE868C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 分期支付：第一期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eastAsia="仿宋_GB2312" w:cs="Times New Roman"/>
          <w:sz w:val="28"/>
          <w:szCs w:val="28"/>
        </w:rPr>
        <w:t>万元，支付时间：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eastAsia="仿宋_GB2312" w:cs="Times New Roman"/>
          <w:sz w:val="28"/>
          <w:szCs w:val="28"/>
        </w:rPr>
        <w:t>；</w:t>
      </w:r>
    </w:p>
    <w:p w14:paraId="36571D78">
      <w:pPr>
        <w:adjustRightInd/>
        <w:snapToGrid/>
        <w:spacing w:after="0" w:line="560" w:lineRule="exact"/>
        <w:ind w:firstLine="2240" w:firstLineChars="8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第二期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eastAsia="仿宋_GB2312" w:cs="Times New Roman"/>
          <w:sz w:val="28"/>
          <w:szCs w:val="28"/>
        </w:rPr>
        <w:t>万元，支付时间：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 w14:paraId="17602604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3. 其他支付方式：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。        </w:t>
      </w:r>
    </w:p>
    <w:p w14:paraId="5E595847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（三） 乙方收款账户    </w:t>
      </w:r>
    </w:p>
    <w:p w14:paraId="431331E7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户名：浙江师范大学</w:t>
      </w:r>
    </w:p>
    <w:p w14:paraId="371A4725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账号：12080 13109 049800 195</w:t>
      </w:r>
    </w:p>
    <w:p w14:paraId="2A49A8B8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开户行：工行金华浙师大支行</w:t>
      </w:r>
    </w:p>
    <w:p w14:paraId="6850D75F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开户行地址：浙江省金华市北山路1号</w:t>
      </w:r>
    </w:p>
    <w:p w14:paraId="606AD30B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</w:t>
      </w:r>
      <w:r>
        <w:rPr>
          <w:rFonts w:hint="eastAsia" w:eastAsia="仿宋_GB2312" w:cs="Times New Roman"/>
          <w:sz w:val="28"/>
          <w:szCs w:val="28"/>
        </w:rPr>
        <w:t>四</w:t>
      </w:r>
      <w:r>
        <w:rPr>
          <w:rFonts w:ascii="Times New Roman" w:hAnsi="Times New Roman" w:eastAsia="仿宋_GB2312" w:cs="Times New Roman"/>
          <w:sz w:val="28"/>
          <w:szCs w:val="28"/>
        </w:rPr>
        <w:t>）乙方收到甲方支付的经费后应向甲方出具增值税发票。为了方便经费审批，乙方也可先向甲方出具增值税发票，但甲方收票后应按合同约定时间支付项目经费。甲方的开票信息为：</w:t>
      </w:r>
    </w:p>
    <w:p w14:paraId="323B3A51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户名：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</w:t>
      </w:r>
    </w:p>
    <w:p w14:paraId="0F78D9F6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sz w:val="28"/>
          <w:szCs w:val="28"/>
        </w:rPr>
        <w:t>税号/统一社会信用代码：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</w:t>
      </w:r>
    </w:p>
    <w:p w14:paraId="27B9D6BF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sz w:val="28"/>
          <w:szCs w:val="28"/>
        </w:rPr>
        <w:t>纳税人注册地址：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</w:t>
      </w:r>
    </w:p>
    <w:p w14:paraId="33F436BA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纳税人开户银行：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</w:t>
      </w:r>
    </w:p>
    <w:p w14:paraId="3C01115A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sz w:val="28"/>
          <w:szCs w:val="28"/>
        </w:rPr>
        <w:t>账号：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</w:t>
      </w:r>
    </w:p>
    <w:p w14:paraId="181C7596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sz w:val="28"/>
          <w:szCs w:val="28"/>
        </w:rPr>
        <w:t>电话：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</w:t>
      </w:r>
    </w:p>
    <w:p w14:paraId="2A0C20FA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上述开票信息如有变化应及时书面告知乙方。</w:t>
      </w:r>
    </w:p>
    <w:p w14:paraId="2C49A31F">
      <w:pPr>
        <w:adjustRightInd/>
        <w:snapToGrid/>
        <w:spacing w:after="0"/>
        <w:rPr>
          <w:rFonts w:ascii="黑体" w:hAnsi="黑体" w:eastAsia="黑体" w:cs="黑体"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br w:type="page"/>
      </w:r>
    </w:p>
    <w:p w14:paraId="3D62E2D4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</w:rPr>
        <w:t>六</w:t>
      </w:r>
      <w:r>
        <w:rPr>
          <w:rFonts w:ascii="黑体" w:hAnsi="黑体" w:eastAsia="黑体" w:cs="黑体"/>
          <w:bCs/>
          <w:sz w:val="28"/>
          <w:szCs w:val="28"/>
        </w:rPr>
        <w:t xml:space="preserve">条 </w:t>
      </w:r>
      <w:r>
        <w:rPr>
          <w:rFonts w:hint="eastAsia" w:ascii="黑体" w:hAnsi="黑体" w:eastAsia="黑体" w:cs="黑体"/>
          <w:bCs/>
          <w:sz w:val="28"/>
          <w:szCs w:val="28"/>
        </w:rPr>
        <w:t>项目经费</w:t>
      </w:r>
      <w:r>
        <w:rPr>
          <w:rFonts w:ascii="黑体" w:hAnsi="黑体" w:eastAsia="黑体" w:cs="黑体"/>
          <w:bCs/>
          <w:sz w:val="28"/>
          <w:szCs w:val="28"/>
        </w:rPr>
        <w:t>使用</w:t>
      </w:r>
    </w:p>
    <w:p w14:paraId="160A43C2">
      <w:pPr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bCs/>
          <w:sz w:val="28"/>
          <w:szCs w:val="28"/>
        </w:rPr>
        <w:t>按照浙江师范大学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>横向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科研项目经费管理办法使用，不另作约定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  <w:bookmarkStart w:id="0" w:name="_GoBack"/>
      <w:bookmarkEnd w:id="0"/>
    </w:p>
    <w:p w14:paraId="0ED0CFA3">
      <w:pPr>
        <w:adjustRightInd/>
        <w:snapToGrid/>
        <w:spacing w:after="0"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 xml:space="preserve">第七条 </w:t>
      </w:r>
      <w:r>
        <w:rPr>
          <w:rFonts w:ascii="黑体" w:hAnsi="黑体" w:eastAsia="黑体" w:cs="黑体"/>
          <w:bCs/>
          <w:sz w:val="28"/>
          <w:szCs w:val="28"/>
        </w:rPr>
        <w:t>双方的权利与义务</w:t>
      </w:r>
    </w:p>
    <w:p w14:paraId="4AA7A166">
      <w:pPr>
        <w:adjustRightInd/>
        <w:snapToGrid/>
        <w:spacing w:after="0" w:line="560" w:lineRule="exact"/>
        <w:ind w:left="559" w:leftChars="254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（一）甲方的权利与义务</w:t>
      </w:r>
    </w:p>
    <w:p w14:paraId="5D06D732">
      <w:pPr>
        <w:snapToGrid/>
        <w:spacing w:after="0" w:line="560" w:lineRule="exact"/>
        <w:ind w:left="839" w:leftChars="254" w:hanging="280" w:hangingChars="1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1. 按照约定支付经费；</w:t>
      </w:r>
    </w:p>
    <w:p w14:paraId="19D5C69B">
      <w:pPr>
        <w:snapToGrid/>
        <w:spacing w:after="0" w:line="560" w:lineRule="exact"/>
        <w:ind w:left="839" w:leftChars="254" w:hanging="280" w:hangingChars="1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2. 按时提供技术资料和工作条件，完成协作事项；</w:t>
      </w:r>
    </w:p>
    <w:p w14:paraId="6DB6B27B">
      <w:pPr>
        <w:snapToGrid/>
        <w:spacing w:after="0" w:line="560" w:lineRule="exact"/>
        <w:ind w:left="839" w:leftChars="254" w:hanging="280" w:hangingChars="1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3. 及时验收并接受技术咨询成果；</w:t>
      </w:r>
    </w:p>
    <w:p w14:paraId="76042866">
      <w:pPr>
        <w:snapToGrid/>
        <w:spacing w:after="0" w:line="56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4. 在不妨碍乙方正常工作的情况下，有权对乙方履行合同情况进行必要的了解；</w:t>
      </w:r>
    </w:p>
    <w:p w14:paraId="3EADEA65">
      <w:pPr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5. 成果验收时，有权取得实施技术成果所必需的技术资料、试验报告和数据等，要求乙方进行必要的技术指导；</w:t>
      </w:r>
    </w:p>
    <w:p w14:paraId="1D1C2EAB">
      <w:pPr>
        <w:snapToGrid/>
        <w:spacing w:after="0" w:line="56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 xml:space="preserve">6.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其他约定：</w:t>
      </w:r>
      <w:r>
        <w:rPr>
          <w:rFonts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        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。</w:t>
      </w:r>
    </w:p>
    <w:p w14:paraId="5033F962">
      <w:pPr>
        <w:snapToGrid/>
        <w:spacing w:after="0" w:line="560" w:lineRule="exact"/>
        <w:ind w:firstLine="562" w:firstLineChars="20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</w:rPr>
        <w:t>（二）乙</w:t>
      </w:r>
      <w:r>
        <w:rPr>
          <w:rFonts w:ascii="Times New Roman" w:hAnsi="Times New Roman" w:eastAsia="仿宋_GB2312" w:cs="Times New Roman"/>
          <w:b/>
          <w:sz w:val="28"/>
          <w:szCs w:val="28"/>
        </w:rPr>
        <w:t>方的权利与义务</w:t>
      </w:r>
    </w:p>
    <w:p w14:paraId="58A0906C">
      <w:pPr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1. 按照约定计划提供咨询服务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；</w:t>
      </w:r>
    </w:p>
    <w:p w14:paraId="6D382292">
      <w:pPr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2. 按期完成技术咨询工作，交付工作成果，提供有关的技术资料和必要的技术指导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；</w:t>
      </w:r>
    </w:p>
    <w:p w14:paraId="59A61527">
      <w:pPr>
        <w:snapToGrid/>
        <w:spacing w:after="0" w:line="560" w:lineRule="exact"/>
        <w:ind w:left="559" w:leftChars="254"/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 xml:space="preserve">3.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接受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甲方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支付的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咨询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经费；</w:t>
      </w:r>
    </w:p>
    <w:p w14:paraId="17C59B2F">
      <w:pPr>
        <w:snapToGrid/>
        <w:spacing w:after="0" w:line="560" w:lineRule="exact"/>
        <w:ind w:left="559" w:leftChars="254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 xml:space="preserve">4.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要求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甲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方进行必要的协助；　　　　</w:t>
      </w:r>
    </w:p>
    <w:p w14:paraId="2A8F7635">
      <w:pPr>
        <w:adjustRightInd/>
        <w:snapToGrid/>
        <w:spacing w:after="0" w:line="560" w:lineRule="exact"/>
        <w:ind w:left="559" w:leftChars="254"/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 xml:space="preserve">5.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其他约定：</w:t>
      </w:r>
      <w:r>
        <w:rPr>
          <w:rFonts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       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 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。</w:t>
      </w:r>
    </w:p>
    <w:p w14:paraId="3F68C44E">
      <w:pPr>
        <w:adjustRightInd/>
        <w:snapToGrid/>
        <w:spacing w:after="0" w:line="560" w:lineRule="exact"/>
        <w:ind w:left="559" w:leftChars="254"/>
        <w:rPr>
          <w:rFonts w:hint="eastAsia" w:ascii="黑体" w:hAnsi="黑体" w:eastAsia="黑体" w:cs="黑体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第八条 咨询成果的交付</w:t>
      </w:r>
    </w:p>
    <w:p w14:paraId="27F3E933">
      <w:pPr>
        <w:adjustRightInd/>
        <w:snapToGrid/>
        <w:spacing w:after="0" w:line="560" w:lineRule="exact"/>
        <w:ind w:left="559" w:leftChars="254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（一）乙方提交技术咨询工作成果的形式：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。</w:t>
      </w:r>
    </w:p>
    <w:p w14:paraId="68D31B2D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（二）交付时间：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 xml:space="preserve"> 。</w:t>
      </w:r>
    </w:p>
    <w:p w14:paraId="05931BF3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（三）交付方式：验收时可采用第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种方式进行。</w:t>
      </w:r>
      <w:r>
        <w:rPr>
          <w:rFonts w:hint="eastAsia" w:ascii="仿宋_GB2312" w:hAnsi="仿宋_GB2312" w:eastAsia="仿宋_GB2312" w:cs="仿宋_GB2312"/>
          <w:bCs/>
          <w:sz w:val="28"/>
          <w:szCs w:val="28"/>
          <w:shd w:val="clear" w:color="auto" w:fill="FFFFFF"/>
        </w:rPr>
        <w:t>验收后委托方出具相应的交付文件或证明，作为项目完成的依据。</w:t>
      </w:r>
    </w:p>
    <w:p w14:paraId="0D6F1FB4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1. 双方自行鉴定交付。</w:t>
      </w:r>
    </w:p>
    <w:p w14:paraId="72A4E0C1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2. 技术鉴定会。</w:t>
      </w:r>
    </w:p>
    <w:p w14:paraId="49E0346C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3. 专家技术评估。</w:t>
      </w:r>
    </w:p>
    <w:p w14:paraId="61EA7C82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b/>
          <w:sz w:val="28"/>
          <w:szCs w:val="28"/>
          <w:highlight w:val="yellow"/>
          <w:u w:val="single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4. 其他：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。</w:t>
      </w:r>
    </w:p>
    <w:p w14:paraId="5195708E">
      <w:pPr>
        <w:snapToGrid/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（四）最终成果交付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地点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：双方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约定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最终成果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在_______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交付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。未约定地点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时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在乙方所在地履行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 xml:space="preserve">                               </w:t>
      </w:r>
    </w:p>
    <w:p w14:paraId="3C026C22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（五）乙方应当保证其交付给甲方的成果不侵犯任何第三人的合法权益。如发生第三人指控甲方实施的技术侵权，由乙方承担相应的责任。</w:t>
      </w:r>
    </w:p>
    <w:p w14:paraId="6A1BD74D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</w:rPr>
        <w:t>九</w:t>
      </w:r>
      <w:r>
        <w:rPr>
          <w:rFonts w:ascii="黑体" w:hAnsi="黑体" w:eastAsia="黑体" w:cs="黑体"/>
          <w:bCs/>
          <w:sz w:val="28"/>
          <w:szCs w:val="28"/>
        </w:rPr>
        <w:t>条 项目资料的归属</w:t>
      </w:r>
    </w:p>
    <w:p w14:paraId="47C5815D">
      <w:pPr>
        <w:spacing w:after="0"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ascii="Times New Roman" w:hAnsi="Times New Roman" w:eastAsia="仿宋_GB2312" w:cs="Times New Roman"/>
          <w:bCs/>
          <w:sz w:val="28"/>
          <w:szCs w:val="28"/>
        </w:rPr>
        <w:t>利用</w:t>
      </w:r>
      <w:r>
        <w:rPr>
          <w:rFonts w:hint="eastAsia" w:ascii="Times New Roman" w:hAnsi="Times New Roman" w:eastAsia="仿宋_GB2312" w:cs="Times New Roman"/>
          <w:bCs/>
          <w:sz w:val="28"/>
          <w:szCs w:val="28"/>
        </w:rPr>
        <w:t>技术咨询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经费所购置的设备、器材、资料等财产，归</w:t>
      </w:r>
      <w:r>
        <w:rPr>
          <w:rFonts w:ascii="Times New Roman" w:hAnsi="Times New Roman" w:eastAsia="仿宋_GB2312" w:cs="Times New Roman"/>
          <w:bCs/>
          <w:sz w:val="28"/>
          <w:szCs w:val="28"/>
          <w:u w:val="single"/>
        </w:rPr>
        <w:t xml:space="preserve">  乙  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方所有。</w:t>
      </w:r>
    </w:p>
    <w:p w14:paraId="1FA40FF9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hint="eastAsia" w:ascii="黑体" w:hAnsi="黑体" w:eastAsia="黑体" w:cs="黑体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第十条 成果的归属与分享</w:t>
      </w:r>
    </w:p>
    <w:p w14:paraId="59694DE2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1．在本合同有效期内及合同终止后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年内，甲方利用乙方提交的技术咨询工作成果所完成的新的技术成果，归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（甲、双）方所有。</w:t>
      </w:r>
    </w:p>
    <w:p w14:paraId="78CEDBD8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2．在本合同有效期内，乙方利用甲方提供的技术资料和工作条件所完成的新的技术成果，归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（乙、双）方所有。　</w:t>
      </w:r>
    </w:p>
    <w:p w14:paraId="46EB0E2B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</w:rPr>
        <w:t>十一</w:t>
      </w:r>
      <w:r>
        <w:rPr>
          <w:rFonts w:ascii="黑体" w:hAnsi="黑体" w:eastAsia="黑体" w:cs="黑体"/>
          <w:bCs/>
          <w:sz w:val="28"/>
          <w:szCs w:val="28"/>
        </w:rPr>
        <w:t>条</w:t>
      </w:r>
      <w:r>
        <w:rPr>
          <w:rFonts w:hint="eastAsia" w:ascii="黑体" w:hAnsi="黑体" w:eastAsia="黑体" w:cs="黑体"/>
          <w:bCs/>
          <w:sz w:val="28"/>
          <w:szCs w:val="28"/>
        </w:rPr>
        <w:t xml:space="preserve"> </w:t>
      </w:r>
      <w:r>
        <w:rPr>
          <w:rFonts w:ascii="黑体" w:hAnsi="黑体" w:eastAsia="黑体" w:cs="黑体"/>
          <w:bCs/>
          <w:sz w:val="28"/>
          <w:szCs w:val="28"/>
        </w:rPr>
        <w:t>保密条款</w:t>
      </w:r>
    </w:p>
    <w:p w14:paraId="5F0E4E5C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ascii="Times New Roman" w:hAnsi="Times New Roman" w:eastAsia="仿宋_GB2312"/>
          <w:bCs/>
          <w:sz w:val="28"/>
          <w:szCs w:val="28"/>
        </w:rPr>
        <w:t>甲乙双方对</w:t>
      </w:r>
      <w:r>
        <w:rPr>
          <w:rFonts w:hint="eastAsia" w:ascii="Times New Roman" w:hAnsi="Times New Roman" w:eastAsia="仿宋_GB2312"/>
          <w:bCs/>
          <w:sz w:val="28"/>
          <w:szCs w:val="28"/>
        </w:rPr>
        <w:t>合同</w:t>
      </w:r>
      <w:r>
        <w:rPr>
          <w:rFonts w:ascii="Times New Roman" w:hAnsi="Times New Roman" w:eastAsia="仿宋_GB2312"/>
          <w:bCs/>
          <w:sz w:val="28"/>
          <w:szCs w:val="28"/>
        </w:rPr>
        <w:t>协商</w:t>
      </w:r>
      <w:r>
        <w:rPr>
          <w:rFonts w:hint="eastAsia" w:ascii="Times New Roman" w:hAnsi="Times New Roman" w:eastAsia="仿宋_GB2312"/>
          <w:bCs/>
          <w:sz w:val="28"/>
          <w:szCs w:val="28"/>
        </w:rPr>
        <w:t>与履行、</w:t>
      </w:r>
      <w:r>
        <w:rPr>
          <w:rFonts w:ascii="Times New Roman" w:hAnsi="Times New Roman" w:eastAsia="仿宋_GB2312"/>
          <w:bCs/>
          <w:sz w:val="28"/>
          <w:szCs w:val="28"/>
        </w:rPr>
        <w:t>项目研究</w:t>
      </w:r>
      <w:r>
        <w:rPr>
          <w:rFonts w:hint="eastAsia" w:ascii="Times New Roman" w:hAnsi="Times New Roman" w:eastAsia="仿宋_GB2312"/>
          <w:bCs/>
          <w:sz w:val="28"/>
          <w:szCs w:val="28"/>
        </w:rPr>
        <w:t>等过程</w:t>
      </w:r>
      <w:r>
        <w:rPr>
          <w:rFonts w:ascii="Times New Roman" w:hAnsi="Times New Roman" w:eastAsia="仿宋_GB2312"/>
          <w:bCs/>
          <w:sz w:val="28"/>
          <w:szCs w:val="28"/>
        </w:rPr>
        <w:t>中知悉的对方的</w:t>
      </w:r>
      <w:r>
        <w:rPr>
          <w:rFonts w:hint="eastAsia" w:ascii="Times New Roman" w:hAnsi="Times New Roman" w:eastAsia="仿宋_GB2312"/>
          <w:bCs/>
          <w:sz w:val="28"/>
          <w:szCs w:val="28"/>
        </w:rPr>
        <w:t>技术等秘密</w:t>
      </w:r>
      <w:r>
        <w:rPr>
          <w:rFonts w:ascii="Times New Roman" w:hAnsi="Times New Roman" w:eastAsia="仿宋_GB2312"/>
          <w:bCs/>
          <w:sz w:val="28"/>
          <w:szCs w:val="28"/>
        </w:rPr>
        <w:t>均有保密义务，任何一方未履行保密义务而使对方承受损失的，泄密一方依法应承担由此造成的经济和法律责任。</w:t>
      </w:r>
    </w:p>
    <w:p w14:paraId="06D676F5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ascii="Times New Roman" w:hAnsi="Times New Roman" w:eastAsia="仿宋_GB2312"/>
          <w:bCs/>
          <w:sz w:val="28"/>
          <w:szCs w:val="28"/>
        </w:rPr>
        <w:t>1.涉密人员范围是</w:t>
      </w:r>
      <w:r>
        <w:rPr>
          <w:rFonts w:hint="eastAsia" w:ascii="Times New Roman" w:hAnsi="Times New Roman" w:eastAsia="仿宋_GB2312"/>
          <w:bCs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eastAsia="仿宋_GB2312"/>
          <w:bCs/>
          <w:sz w:val="28"/>
          <w:szCs w:val="28"/>
        </w:rPr>
        <w:t>。</w:t>
      </w:r>
    </w:p>
    <w:p w14:paraId="5CE2F392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/>
          <w:bCs/>
          <w:sz w:val="28"/>
          <w:szCs w:val="28"/>
          <w:u w:val="single"/>
        </w:rPr>
      </w:pPr>
      <w:r>
        <w:rPr>
          <w:rFonts w:ascii="Times New Roman" w:hAnsi="Times New Roman" w:eastAsia="仿宋_GB2312"/>
          <w:bCs/>
          <w:sz w:val="28"/>
          <w:szCs w:val="28"/>
        </w:rPr>
        <w:t>2.保密期限</w:t>
      </w:r>
      <w:r>
        <w:rPr>
          <w:rFonts w:hint="eastAsia" w:ascii="Times New Roman" w:hAnsi="Times New Roman" w:eastAsia="仿宋_GB2312"/>
          <w:bCs/>
          <w:sz w:val="28"/>
          <w:szCs w:val="28"/>
        </w:rPr>
        <w:t>包括：合同的</w:t>
      </w:r>
      <w:r>
        <w:rPr>
          <w:rFonts w:ascii="Times New Roman" w:hAnsi="Times New Roman" w:eastAsia="仿宋_GB2312"/>
          <w:bCs/>
          <w:sz w:val="28"/>
          <w:szCs w:val="28"/>
        </w:rPr>
        <w:t>协商过程</w:t>
      </w:r>
      <w:r>
        <w:rPr>
          <w:rFonts w:hint="eastAsia" w:ascii="Times New Roman" w:hAnsi="Times New Roman" w:eastAsia="仿宋_GB2312"/>
          <w:bCs/>
          <w:sz w:val="28"/>
          <w:szCs w:val="28"/>
        </w:rPr>
        <w:t>（自知悉</w:t>
      </w:r>
      <w:r>
        <w:rPr>
          <w:rFonts w:ascii="Times New Roman" w:hAnsi="Times New Roman" w:eastAsia="仿宋_GB2312"/>
          <w:bCs/>
          <w:sz w:val="28"/>
          <w:szCs w:val="28"/>
        </w:rPr>
        <w:t>对方秘密时始</w:t>
      </w:r>
      <w:r>
        <w:rPr>
          <w:rFonts w:hint="eastAsia" w:ascii="Times New Roman" w:hAnsi="Times New Roman" w:eastAsia="仿宋_GB2312"/>
          <w:bCs/>
          <w:sz w:val="28"/>
          <w:szCs w:val="28"/>
        </w:rPr>
        <w:t>）、</w:t>
      </w:r>
      <w:r>
        <w:rPr>
          <w:rFonts w:ascii="Times New Roman" w:hAnsi="Times New Roman" w:eastAsia="仿宋_GB2312"/>
          <w:bCs/>
          <w:sz w:val="28"/>
          <w:szCs w:val="28"/>
        </w:rPr>
        <w:t>合同</w:t>
      </w:r>
      <w:r>
        <w:rPr>
          <w:rFonts w:hint="eastAsia" w:ascii="Times New Roman" w:hAnsi="Times New Roman" w:eastAsia="仿宋_GB2312"/>
          <w:bCs/>
          <w:sz w:val="28"/>
          <w:szCs w:val="28"/>
        </w:rPr>
        <w:t>的</w:t>
      </w:r>
      <w:r>
        <w:rPr>
          <w:rFonts w:ascii="Times New Roman" w:hAnsi="Times New Roman" w:eastAsia="仿宋_GB2312"/>
          <w:bCs/>
          <w:sz w:val="28"/>
          <w:szCs w:val="28"/>
        </w:rPr>
        <w:t>整个履行期</w:t>
      </w:r>
      <w:r>
        <w:rPr>
          <w:rFonts w:hint="eastAsia" w:ascii="Times New Roman" w:hAnsi="Times New Roman" w:eastAsia="仿宋_GB2312"/>
          <w:bCs/>
          <w:sz w:val="28"/>
          <w:szCs w:val="28"/>
        </w:rPr>
        <w:t>内</w:t>
      </w:r>
      <w:r>
        <w:rPr>
          <w:rFonts w:ascii="Times New Roman" w:hAnsi="Times New Roman" w:eastAsia="仿宋_GB2312"/>
          <w:bCs/>
          <w:sz w:val="28"/>
          <w:szCs w:val="28"/>
        </w:rPr>
        <w:t>、合同履行期届满</w:t>
      </w:r>
      <w:r>
        <w:rPr>
          <w:rFonts w:hint="eastAsia" w:ascii="Times New Roman" w:hAnsi="Times New Roman" w:eastAsia="仿宋_GB2312"/>
          <w:bCs/>
          <w:sz w:val="28"/>
          <w:szCs w:val="28"/>
        </w:rPr>
        <w:t>之日</w:t>
      </w:r>
      <w:r>
        <w:rPr>
          <w:rFonts w:ascii="Times New Roman" w:hAnsi="Times New Roman" w:eastAsia="仿宋_GB2312"/>
          <w:bCs/>
          <w:sz w:val="28"/>
          <w:szCs w:val="28"/>
        </w:rPr>
        <w:t>起</w:t>
      </w:r>
      <w:r>
        <w:rPr>
          <w:rFonts w:ascii="Times New Roman" w:hAnsi="Times New Roman" w:eastAsia="仿宋_GB2312"/>
          <w:bCs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仿宋_GB2312"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仿宋_GB2312"/>
          <w:bCs/>
          <w:sz w:val="28"/>
          <w:szCs w:val="28"/>
        </w:rPr>
        <w:t>年。</w:t>
      </w:r>
    </w:p>
    <w:p w14:paraId="0B30A383">
      <w:pPr>
        <w:adjustRightInd/>
        <w:snapToGrid/>
        <w:spacing w:after="0" w:line="560" w:lineRule="exact"/>
        <w:ind w:firstLine="560" w:firstLineChars="200"/>
        <w:rPr>
          <w:rFonts w:hint="eastAsia" w:ascii="Times New Roman" w:hAnsi="Times New Roman" w:eastAsia="仿宋_GB2312"/>
          <w:bCs/>
          <w:sz w:val="28"/>
          <w:szCs w:val="28"/>
        </w:rPr>
      </w:pPr>
      <w:r>
        <w:rPr>
          <w:rFonts w:hint="eastAsia" w:ascii="Times New Roman" w:hAnsi="Times New Roman" w:eastAsia="仿宋_GB2312"/>
          <w:bCs/>
          <w:sz w:val="28"/>
          <w:szCs w:val="28"/>
        </w:rPr>
        <w:t>3.双方</w:t>
      </w:r>
      <w:r>
        <w:rPr>
          <w:rFonts w:ascii="Times New Roman" w:hAnsi="Times New Roman" w:eastAsia="仿宋_GB2312"/>
          <w:bCs/>
          <w:sz w:val="28"/>
          <w:szCs w:val="28"/>
        </w:rPr>
        <w:t>的保密内容</w:t>
      </w:r>
      <w:r>
        <w:rPr>
          <w:rFonts w:hint="eastAsia" w:ascii="Times New Roman" w:hAnsi="Times New Roman" w:eastAsia="仿宋_GB2312"/>
          <w:bCs/>
          <w:sz w:val="28"/>
          <w:szCs w:val="28"/>
        </w:rPr>
        <w:t>：</w:t>
      </w:r>
    </w:p>
    <w:p w14:paraId="1DC0FA69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hint="eastAsia" w:ascii="Times New Roman" w:hAnsi="Times New Roman" w:eastAsia="仿宋_GB2312"/>
          <w:bCs/>
          <w:sz w:val="28"/>
          <w:szCs w:val="28"/>
        </w:rPr>
        <w:t>（</w:t>
      </w:r>
      <w:r>
        <w:rPr>
          <w:rFonts w:ascii="Times New Roman" w:hAnsi="Times New Roman" w:eastAsia="仿宋_GB2312"/>
          <w:bCs/>
          <w:sz w:val="28"/>
          <w:szCs w:val="28"/>
        </w:rPr>
        <w:t>1</w:t>
      </w:r>
      <w:r>
        <w:rPr>
          <w:rFonts w:hint="eastAsia" w:ascii="Times New Roman" w:hAnsi="Times New Roman" w:eastAsia="仿宋_GB2312"/>
          <w:bCs/>
          <w:sz w:val="28"/>
          <w:szCs w:val="28"/>
        </w:rPr>
        <w:t>）</w:t>
      </w:r>
      <w:r>
        <w:rPr>
          <w:rFonts w:ascii="Times New Roman" w:hAnsi="Times New Roman" w:eastAsia="仿宋_GB2312"/>
          <w:bCs/>
          <w:sz w:val="28"/>
          <w:szCs w:val="28"/>
        </w:rPr>
        <w:t xml:space="preserve"> 甲方</w:t>
      </w:r>
      <w:r>
        <w:rPr>
          <w:rFonts w:hint="eastAsia" w:ascii="Times New Roman" w:hAnsi="Times New Roman" w:eastAsia="仿宋_GB2312"/>
          <w:bCs/>
          <w:sz w:val="28"/>
          <w:szCs w:val="28"/>
        </w:rPr>
        <w:t>的</w:t>
      </w:r>
      <w:r>
        <w:rPr>
          <w:rFonts w:ascii="Times New Roman" w:hAnsi="Times New Roman" w:eastAsia="仿宋_GB2312"/>
          <w:bCs/>
          <w:sz w:val="28"/>
          <w:szCs w:val="28"/>
        </w:rPr>
        <w:t>保密内容</w:t>
      </w:r>
      <w:r>
        <w:rPr>
          <w:rFonts w:hint="eastAsia" w:ascii="Times New Roman" w:hAnsi="Times New Roman" w:eastAsia="仿宋_GB2312"/>
          <w:bCs/>
          <w:sz w:val="28"/>
          <w:szCs w:val="28"/>
        </w:rPr>
        <w:t>：</w:t>
      </w:r>
      <w:r>
        <w:rPr>
          <w:rFonts w:ascii="Times New Roman" w:hAnsi="Times New Roman" w:eastAsia="仿宋_GB2312"/>
          <w:bCs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 w:eastAsia="仿宋_GB2312"/>
          <w:bCs/>
          <w:sz w:val="28"/>
          <w:szCs w:val="28"/>
        </w:rPr>
        <w:t>。</w:t>
      </w:r>
    </w:p>
    <w:p w14:paraId="50DE182B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hint="eastAsia" w:ascii="Times New Roman" w:hAnsi="Times New Roman" w:eastAsia="仿宋_GB2312"/>
          <w:bCs/>
          <w:sz w:val="28"/>
          <w:szCs w:val="28"/>
        </w:rPr>
        <w:t>（</w:t>
      </w:r>
      <w:r>
        <w:rPr>
          <w:rFonts w:ascii="Times New Roman" w:hAnsi="Times New Roman" w:eastAsia="仿宋_GB2312"/>
          <w:bCs/>
          <w:sz w:val="28"/>
          <w:szCs w:val="28"/>
        </w:rPr>
        <w:t>2</w:t>
      </w:r>
      <w:r>
        <w:rPr>
          <w:rFonts w:hint="eastAsia" w:ascii="Times New Roman" w:hAnsi="Times New Roman" w:eastAsia="仿宋_GB2312"/>
          <w:bCs/>
          <w:sz w:val="28"/>
          <w:szCs w:val="28"/>
        </w:rPr>
        <w:t>）</w:t>
      </w:r>
      <w:r>
        <w:rPr>
          <w:rFonts w:ascii="Times New Roman" w:hAnsi="Times New Roman" w:eastAsia="仿宋_GB2312"/>
          <w:bCs/>
          <w:sz w:val="28"/>
          <w:szCs w:val="28"/>
        </w:rPr>
        <w:t xml:space="preserve"> 乙方</w:t>
      </w:r>
      <w:r>
        <w:rPr>
          <w:rFonts w:hint="eastAsia" w:ascii="Times New Roman" w:hAnsi="Times New Roman" w:eastAsia="仿宋_GB2312"/>
          <w:bCs/>
          <w:sz w:val="28"/>
          <w:szCs w:val="28"/>
        </w:rPr>
        <w:t>的</w:t>
      </w:r>
      <w:r>
        <w:rPr>
          <w:rFonts w:ascii="Times New Roman" w:hAnsi="Times New Roman" w:eastAsia="仿宋_GB2312"/>
          <w:bCs/>
          <w:sz w:val="28"/>
          <w:szCs w:val="28"/>
        </w:rPr>
        <w:t>保密内容</w:t>
      </w:r>
      <w:r>
        <w:rPr>
          <w:rFonts w:hint="eastAsia" w:ascii="Times New Roman" w:hAnsi="Times New Roman" w:eastAsia="仿宋_GB2312"/>
          <w:bCs/>
          <w:sz w:val="28"/>
          <w:szCs w:val="28"/>
        </w:rPr>
        <w:t>：</w:t>
      </w:r>
      <w:r>
        <w:rPr>
          <w:rFonts w:ascii="Times New Roman" w:hAnsi="Times New Roman" w:eastAsia="仿宋_GB2312"/>
          <w:bCs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 w:eastAsia="仿宋_GB2312"/>
          <w:bCs/>
          <w:sz w:val="28"/>
          <w:szCs w:val="28"/>
        </w:rPr>
        <w:t>。</w:t>
      </w:r>
    </w:p>
    <w:p w14:paraId="59F6E9DD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  <w:shd w:val="clear" w:color="auto" w:fill="FFFFFF"/>
        </w:rPr>
        <w:t>4.</w:t>
      </w:r>
      <w:r>
        <w:rPr>
          <w:rFonts w:hint="eastAsia" w:ascii="Times New Roman" w:hAnsi="Times New Roman" w:eastAsia="仿宋_GB231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仿宋_GB2312"/>
          <w:sz w:val="28"/>
          <w:szCs w:val="28"/>
          <w:shd w:val="clear" w:color="auto" w:fill="FFFFFF"/>
        </w:rPr>
        <w:t>无论合同是否生效、被撤销、变更、解除或终止，合同的保密条款</w:t>
      </w:r>
      <w:r>
        <w:rPr>
          <w:rFonts w:hint="eastAsia" w:ascii="Times New Roman" w:hAnsi="Times New Roman" w:eastAsia="仿宋_GB2312"/>
          <w:sz w:val="28"/>
          <w:szCs w:val="28"/>
          <w:shd w:val="clear" w:color="auto" w:fill="FFFFFF"/>
        </w:rPr>
        <w:t>均</w:t>
      </w:r>
      <w:r>
        <w:rPr>
          <w:rFonts w:ascii="Times New Roman" w:hAnsi="Times New Roman" w:eastAsia="仿宋_GB2312"/>
          <w:sz w:val="28"/>
          <w:szCs w:val="28"/>
          <w:shd w:val="clear" w:color="auto" w:fill="FFFFFF"/>
        </w:rPr>
        <w:t>继续有效。</w:t>
      </w:r>
    </w:p>
    <w:p w14:paraId="0B6B90DE">
      <w:pPr>
        <w:spacing w:after="0"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第十二条 违约责任</w:t>
      </w:r>
    </w:p>
    <w:p w14:paraId="1317B313">
      <w:pPr>
        <w:adjustRightInd/>
        <w:snapToGrid/>
        <w:spacing w:after="0" w:line="56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1. 甲方迟延支付技术咨询经费，未按照约定提供相应的技术资料等，造成工作停滞、延误的，乙方不承担责任。经催告后在合理期限内仍未提供的，乙方有权解除合同，甲方应当支付合同总费用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>%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的违约金，给受托方所造成的损失，还应当赔偿损失。</w:t>
      </w:r>
    </w:p>
    <w:p w14:paraId="6D9B6A08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2. 甲方不按照约定接受技术咨询成果，经催告后在合理期限内仍未接受的，乙方有权处分该成果。</w:t>
      </w:r>
    </w:p>
    <w:p w14:paraId="04165053">
      <w:pPr>
        <w:adjustRightInd/>
        <w:snapToGrid/>
        <w:spacing w:after="0" w:line="56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3. 乙方未按计划实施技术咨询工作的，甲方有权要求其实施并采取补救措施；乙方未按计划实施工作，经催告后在合理期限内仍未实施的，甲方有权解除合同，乙方应当返还技术咨询经费（已完成技术咨询部分的经费不返还），赔偿由此给甲方造成的损失。损失无法计算的，按合同总费用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>%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的标准计算。</w:t>
      </w:r>
    </w:p>
    <w:p w14:paraId="3323BF31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4. 在合同履行过程中，甲方无故终止合同的，已经收取的技术服务费用不予退回。</w:t>
      </w:r>
    </w:p>
    <w:p w14:paraId="4109B267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sz w:val="28"/>
          <w:szCs w:val="28"/>
        </w:rPr>
        <w:t>十三</w:t>
      </w:r>
      <w:r>
        <w:rPr>
          <w:rFonts w:ascii="黑体" w:hAnsi="黑体" w:eastAsia="黑体" w:cs="黑体"/>
          <w:bCs/>
          <w:sz w:val="28"/>
          <w:szCs w:val="28"/>
        </w:rPr>
        <w:t>条</w:t>
      </w:r>
      <w:r>
        <w:rPr>
          <w:rFonts w:hint="eastAsia" w:ascii="黑体" w:hAnsi="黑体" w:eastAsia="黑体" w:cs="黑体"/>
          <w:bCs/>
          <w:sz w:val="28"/>
          <w:szCs w:val="28"/>
        </w:rPr>
        <w:t xml:space="preserve"> </w:t>
      </w:r>
      <w:r>
        <w:rPr>
          <w:rFonts w:ascii="黑体" w:hAnsi="黑体" w:eastAsia="黑体" w:cs="黑体"/>
          <w:bCs/>
          <w:sz w:val="28"/>
          <w:szCs w:val="28"/>
        </w:rPr>
        <w:t>其他约定</w:t>
      </w:r>
    </w:p>
    <w:p w14:paraId="3EFB9944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1.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；</w:t>
      </w:r>
    </w:p>
    <w:p w14:paraId="4A2016EB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2.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；</w:t>
      </w:r>
    </w:p>
    <w:p w14:paraId="55874969">
      <w:pPr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3.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    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                    </w:t>
      </w:r>
      <w:r>
        <w:rPr>
          <w:rFonts w:ascii="Times New Roman" w:hAnsi="Times New Roman" w:eastAsia="仿宋_GB2312" w:cs="Times New Roman"/>
          <w:bCs/>
          <w:sz w:val="28"/>
          <w:szCs w:val="28"/>
        </w:rPr>
        <w:t>。</w:t>
      </w:r>
    </w:p>
    <w:p w14:paraId="0E279AEF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hint="eastAsia" w:ascii="黑体" w:hAnsi="黑体" w:eastAsia="黑体" w:cs="黑体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第十四条 合同变更、转让</w:t>
      </w:r>
    </w:p>
    <w:p w14:paraId="15D9BD4E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1. 本合同的变更须由双方协商一致，并以书面形式确定。</w:t>
      </w:r>
    </w:p>
    <w:p w14:paraId="754C4B0F">
      <w:pPr>
        <w:spacing w:after="0"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2. 未经甲方同意，乙方不得将本合同部分或全部技术咨询工作转让第三人承担。但第三人属于项目组成员的除外。</w:t>
      </w:r>
    </w:p>
    <w:p w14:paraId="0747C2E9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第十五条　合同解除</w:t>
      </w:r>
    </w:p>
    <w:p w14:paraId="0CDAE66A">
      <w:pPr>
        <w:spacing w:after="0" w:line="560" w:lineRule="exact"/>
        <w:ind w:left="110" w:leftChars="50" w:firstLine="420" w:firstLineChars="15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（一）双方协商一致，可以解除合同，根据已经完成的工作量，甲方向乙方支付相应的费用。</w:t>
      </w:r>
    </w:p>
    <w:p w14:paraId="2A2EA770">
      <w:pPr>
        <w:spacing w:after="0" w:line="560" w:lineRule="exact"/>
        <w:ind w:left="110" w:leftChars="50" w:firstLine="420" w:firstLineChars="15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（二）双方确定，出现下列情形，致使本合同的履行成为不必要或不可能的，一方可以通知另一方解除本合同：</w:t>
      </w:r>
    </w:p>
    <w:p w14:paraId="6E7AF51A">
      <w:pPr>
        <w:spacing w:after="0" w:line="560" w:lineRule="exact"/>
        <w:ind w:left="110" w:leftChars="50" w:firstLine="420" w:firstLineChars="15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1.因发生不可抗力；</w:t>
      </w:r>
    </w:p>
    <w:p w14:paraId="7BED9295">
      <w:pPr>
        <w:spacing w:after="0" w:line="560" w:lineRule="exact"/>
        <w:ind w:left="110" w:leftChars="50" w:firstLine="420" w:firstLineChars="15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2.在合同期限届满之前，当事人一方明确表示或以自己的行为表明不履行合同主要义务的；</w:t>
      </w:r>
    </w:p>
    <w:p w14:paraId="7F22B8E5">
      <w:pPr>
        <w:spacing w:after="0" w:line="560" w:lineRule="exact"/>
        <w:ind w:left="110" w:leftChars="50" w:firstLine="420" w:firstLineChars="15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 xml:space="preserve">3.当事人一方迟延履行合同主要义务，经催告后在合理期限内仍未履行；   </w:t>
      </w:r>
    </w:p>
    <w:p w14:paraId="3FDDBB39">
      <w:pPr>
        <w:spacing w:after="0" w:line="560" w:lineRule="exact"/>
        <w:ind w:left="110" w:leftChars="50" w:firstLine="420" w:firstLineChars="15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4.当事人有其他违约或违法行为致使合同目的不能实现的；</w:t>
      </w:r>
    </w:p>
    <w:p w14:paraId="4C055087">
      <w:pPr>
        <w:spacing w:after="0" w:line="560" w:lineRule="exact"/>
        <w:ind w:left="110" w:leftChars="50" w:firstLine="420" w:firstLineChars="15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5.其他：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shd w:val="clear" w:color="auto" w:fill="FFFFFF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 xml:space="preserve">。 </w:t>
      </w:r>
    </w:p>
    <w:p w14:paraId="5AB9BA58">
      <w:pPr>
        <w:snapToGrid/>
        <w:spacing w:after="0" w:line="560" w:lineRule="exact"/>
        <w:ind w:left="110" w:leftChars="50" w:firstLine="560" w:firstLineChars="200"/>
        <w:rPr>
          <w:rFonts w:hint="eastAsia" w:ascii="黑体" w:hAnsi="黑体" w:eastAsia="黑体" w:cs="黑体"/>
          <w:bCs/>
          <w:sz w:val="28"/>
          <w:szCs w:val="28"/>
          <w:lang w:eastAsia="zh-CN"/>
        </w:rPr>
      </w:pPr>
      <w:r>
        <w:rPr>
          <w:rFonts w:ascii="黑体" w:hAnsi="黑体" w:eastAsia="黑体" w:cs="黑体"/>
          <w:bCs/>
          <w:sz w:val="28"/>
          <w:szCs w:val="28"/>
        </w:rPr>
        <w:t>第十</w:t>
      </w:r>
      <w:r>
        <w:rPr>
          <w:rFonts w:hint="eastAsia" w:ascii="黑体" w:hAnsi="黑体" w:eastAsia="黑体" w:cs="黑体"/>
          <w:bCs/>
          <w:sz w:val="28"/>
          <w:szCs w:val="28"/>
        </w:rPr>
        <w:t>六</w:t>
      </w:r>
      <w:r>
        <w:rPr>
          <w:rFonts w:ascii="黑体" w:hAnsi="黑体" w:eastAsia="黑体" w:cs="黑体"/>
          <w:bCs/>
          <w:sz w:val="28"/>
          <w:szCs w:val="28"/>
        </w:rPr>
        <w:t>条</w:t>
      </w:r>
      <w:r>
        <w:rPr>
          <w:rFonts w:hint="eastAsia" w:ascii="黑体" w:hAnsi="黑体" w:eastAsia="黑体" w:cs="黑体"/>
          <w:bCs/>
          <w:sz w:val="28"/>
          <w:szCs w:val="28"/>
        </w:rPr>
        <w:t xml:space="preserve"> </w:t>
      </w:r>
      <w:r>
        <w:rPr>
          <w:rFonts w:ascii="黑体" w:hAnsi="黑体" w:eastAsia="黑体" w:cs="黑体"/>
          <w:bCs/>
          <w:sz w:val="28"/>
          <w:szCs w:val="28"/>
        </w:rPr>
        <w:t>争议处理</w:t>
      </w:r>
    </w:p>
    <w:p w14:paraId="605AA051">
      <w:pPr>
        <w:snapToGrid/>
        <w:spacing w:after="0" w:line="560" w:lineRule="exact"/>
        <w:ind w:left="110" w:leftChars="50" w:firstLine="560" w:firstLineChars="200"/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双方因履行本合同而发生的争议，应协商、调解解决。协商、调解不成的，按以下第______种方式处理：</w:t>
      </w:r>
    </w:p>
    <w:p w14:paraId="73659B5E">
      <w:pPr>
        <w:snapToGrid/>
        <w:spacing w:after="0" w:line="560" w:lineRule="exact"/>
        <w:ind w:left="110" w:leftChars="50"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提交金华仲裁委员会申请仲裁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。</w:t>
      </w:r>
    </w:p>
    <w:p w14:paraId="51D7F8E6">
      <w:pPr>
        <w:snapToGrid/>
        <w:spacing w:after="0" w:line="560" w:lineRule="exact"/>
        <w:ind w:left="110" w:leftChars="50"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 xml:space="preserve">2.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依法向金华市有管辖权的人民法院起诉。</w:t>
      </w:r>
    </w:p>
    <w:p w14:paraId="3FAE87A6">
      <w:pPr>
        <w:snapToGrid/>
        <w:spacing w:after="0" w:line="560" w:lineRule="exact"/>
        <w:ind w:left="110" w:leftChars="50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第十</w:t>
      </w:r>
      <w:r>
        <w:rPr>
          <w:rFonts w:hint="eastAsia" w:ascii="黑体" w:hAnsi="黑体" w:eastAsia="黑体" w:cs="黑体"/>
          <w:bCs/>
          <w:sz w:val="28"/>
          <w:szCs w:val="28"/>
        </w:rPr>
        <w:t>七</w:t>
      </w:r>
      <w:r>
        <w:rPr>
          <w:rFonts w:ascii="黑体" w:hAnsi="黑体" w:eastAsia="黑体" w:cs="黑体"/>
          <w:bCs/>
          <w:sz w:val="28"/>
          <w:szCs w:val="28"/>
        </w:rPr>
        <w:t>条 合同的附件</w:t>
      </w:r>
    </w:p>
    <w:p w14:paraId="0ECFBF26">
      <w:pPr>
        <w:snapToGrid/>
        <w:spacing w:after="0" w:line="560" w:lineRule="exact"/>
        <w:ind w:left="110" w:leftChars="50" w:firstLine="560" w:firstLineChars="20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与履行本合同有关的下列技术文件，经双方确认后，</w:t>
      </w:r>
      <w:r>
        <w:rPr>
          <w:rFonts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为本合同的组成部分：</w:t>
      </w:r>
    </w:p>
    <w:p w14:paraId="1B26497E">
      <w:pPr>
        <w:snapToGrid/>
        <w:spacing w:after="0" w:line="560" w:lineRule="exact"/>
        <w:ind w:left="550" w:leftChars="25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begin"/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instrText xml:space="preserve"> = 1 \* GB3 \* MERGEFORMAT </w:instrTex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separate"/>
      </w:r>
      <w:r>
        <w:t>①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技术背景资料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；</w:t>
      </w:r>
    </w:p>
    <w:p w14:paraId="7274AF13">
      <w:pPr>
        <w:snapToGrid/>
        <w:spacing w:after="0" w:line="560" w:lineRule="exact"/>
        <w:ind w:left="550" w:leftChars="25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begin"/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instrText xml:space="preserve"> = 2 \* GB3 \* MERGEFORMAT </w:instrTex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separate"/>
      </w:r>
      <w:r>
        <w:t>②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可行性论证报告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；</w:t>
      </w:r>
    </w:p>
    <w:p w14:paraId="52798AED">
      <w:pPr>
        <w:snapToGrid/>
        <w:spacing w:after="0" w:line="560" w:lineRule="exact"/>
        <w:ind w:left="550" w:leftChars="25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begin"/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instrText xml:space="preserve"> = 3 \* GB3 \* MERGEFORMAT </w:instrTex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separate"/>
      </w:r>
      <w:r>
        <w:t>③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技术评价报告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；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 xml:space="preserve"> </w:t>
      </w:r>
    </w:p>
    <w:p w14:paraId="7E5E1ECD">
      <w:pPr>
        <w:snapToGrid/>
        <w:spacing w:after="0" w:line="560" w:lineRule="exact"/>
        <w:ind w:left="550" w:leftChars="25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begin"/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instrText xml:space="preserve"> = 4 \* GB3 \* MERGEFORMAT </w:instrTex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separate"/>
      </w:r>
      <w:r>
        <w:t>④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技术标准和规范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；</w:t>
      </w:r>
    </w:p>
    <w:p w14:paraId="3DE305F8">
      <w:pPr>
        <w:snapToGrid/>
        <w:spacing w:after="0" w:line="560" w:lineRule="exact"/>
        <w:ind w:left="550" w:leftChars="25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begin"/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instrText xml:space="preserve"> = 5 \* GB3 \* MERGEFORMAT </w:instrTex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separate"/>
      </w:r>
      <w:r>
        <w:t>⑤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原始设计和工艺文件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t>；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 xml:space="preserve">   </w:t>
      </w:r>
    </w:p>
    <w:p w14:paraId="26C49DA5">
      <w:pPr>
        <w:snapToGrid/>
        <w:spacing w:after="0" w:line="560" w:lineRule="exact"/>
        <w:ind w:left="550" w:leftChars="250"/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begin"/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instrText xml:space="preserve"> = 6 \* GB3 \* MERGEFORMAT </w:instrTex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separate"/>
      </w:r>
      <w:r>
        <w:t>⑥</w:t>
      </w:r>
      <w:r>
        <w:rPr>
          <w:rFonts w:hint="eastAsia" w:ascii="Times New Roman" w:hAnsi="Times New Roman" w:eastAsia="仿宋_GB2312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其他：</w:t>
      </w:r>
      <w:r>
        <w:rPr>
          <w:rFonts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                     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  <w:shd w:val="clear" w:color="auto" w:fill="FFFFFF"/>
        </w:rPr>
        <w:t xml:space="preserve">     </w:t>
      </w:r>
      <w:r>
        <w:rPr>
          <w:rFonts w:ascii="Times New Roman" w:hAnsi="Times New Roman" w:eastAsia="仿宋_GB2312" w:cs="Times New Roman"/>
          <w:sz w:val="28"/>
          <w:szCs w:val="28"/>
          <w:shd w:val="clear" w:color="auto" w:fill="FFFFFF"/>
        </w:rPr>
        <w:t>。</w:t>
      </w:r>
    </w:p>
    <w:p w14:paraId="02F2C350">
      <w:pPr>
        <w:tabs>
          <w:tab w:val="left" w:pos="540"/>
        </w:tabs>
        <w:adjustRightInd/>
        <w:snapToGrid/>
        <w:spacing w:after="0" w:line="560" w:lineRule="exact"/>
        <w:ind w:left="-4" w:leftChars="-2"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ascii="黑体" w:hAnsi="黑体" w:eastAsia="黑体" w:cs="黑体"/>
          <w:bCs/>
          <w:sz w:val="28"/>
          <w:szCs w:val="28"/>
        </w:rPr>
        <w:t>第十</w:t>
      </w:r>
      <w:r>
        <w:rPr>
          <w:rFonts w:hint="eastAsia" w:ascii="黑体" w:hAnsi="黑体" w:eastAsia="黑体" w:cs="黑体"/>
          <w:bCs/>
          <w:sz w:val="28"/>
          <w:szCs w:val="28"/>
        </w:rPr>
        <w:t>八</w:t>
      </w:r>
      <w:r>
        <w:rPr>
          <w:rFonts w:ascii="黑体" w:hAnsi="黑体" w:eastAsia="黑体" w:cs="黑体"/>
          <w:bCs/>
          <w:sz w:val="28"/>
          <w:szCs w:val="28"/>
        </w:rPr>
        <w:t xml:space="preserve">条 </w:t>
      </w:r>
      <w:r>
        <w:rPr>
          <w:rFonts w:hint="eastAsia" w:ascii="黑体" w:hAnsi="黑体" w:eastAsia="黑体" w:cs="黑体"/>
          <w:bCs/>
          <w:sz w:val="28"/>
          <w:szCs w:val="28"/>
        </w:rPr>
        <w:t>附则</w:t>
      </w:r>
    </w:p>
    <w:p w14:paraId="695C9B96">
      <w:pPr>
        <w:adjustRightInd/>
        <w:snapToGrid/>
        <w:spacing w:after="0" w:line="560" w:lineRule="exact"/>
        <w:ind w:left="145" w:leftChars="66" w:firstLine="420" w:firstLineChars="15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 本合同未尽事宜，双方可另行协商并签订补充协议，补充协议与本合同具有同等法律效力。</w:t>
      </w:r>
    </w:p>
    <w:p w14:paraId="7767E876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2. 本合同一式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eastAsia="仿宋_GB2312" w:cs="Times New Roman"/>
          <w:sz w:val="28"/>
          <w:szCs w:val="28"/>
        </w:rPr>
        <w:t>份，甲方执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eastAsia="仿宋_GB2312" w:cs="Times New Roman"/>
          <w:sz w:val="28"/>
          <w:szCs w:val="28"/>
        </w:rPr>
        <w:t>份，乙方执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eastAsia="仿宋_GB2312" w:cs="Times New Roman"/>
          <w:sz w:val="28"/>
          <w:szCs w:val="28"/>
        </w:rPr>
        <w:t>份。</w:t>
      </w:r>
      <w:r>
        <w:rPr>
          <w:rFonts w:eastAsia="仿宋_GB2312"/>
          <w:sz w:val="28"/>
          <w:szCs w:val="28"/>
        </w:rPr>
        <w:t>本合同自双方盖章后即生效</w:t>
      </w:r>
      <w:r>
        <w:rPr>
          <w:rFonts w:ascii="Times New Roman" w:hAnsi="Times New Roman" w:eastAsia="仿宋_GB2312" w:cs="Times New Roman"/>
          <w:sz w:val="28"/>
          <w:szCs w:val="28"/>
        </w:rPr>
        <w:t>。</w:t>
      </w:r>
    </w:p>
    <w:p w14:paraId="3E3F228F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p w14:paraId="5E1591D9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p w14:paraId="52EE5398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p w14:paraId="1E129114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甲方：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              </w:t>
      </w:r>
      <w:r>
        <w:rPr>
          <w:rFonts w:ascii="Times New Roman" w:hAnsi="Times New Roman" w:eastAsia="仿宋_GB2312" w:cs="Times New Roman"/>
          <w:sz w:val="28"/>
          <w:szCs w:val="28"/>
        </w:rPr>
        <w:t>乙方：浙江师范大学</w:t>
      </w:r>
    </w:p>
    <w:p w14:paraId="3E2A409D">
      <w:pPr>
        <w:adjustRightInd/>
        <w:snapToGrid/>
        <w:spacing w:after="0"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p w14:paraId="36AED74C">
      <w:pPr>
        <w:spacing w:line="560" w:lineRule="exact"/>
        <w:rPr>
          <w:rFonts w:eastAsia="仿宋_GB2312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法定代表人</w:t>
      </w:r>
      <w:r>
        <w:rPr>
          <w:rFonts w:hint="eastAsia" w:eastAsia="仿宋_GB2312"/>
          <w:sz w:val="28"/>
          <w:szCs w:val="28"/>
        </w:rPr>
        <w:t>/</w:t>
      </w:r>
      <w:r>
        <w:rPr>
          <w:rFonts w:ascii="Times New Roman" w:hAnsi="Times New Roman" w:eastAsia="仿宋_GB2312" w:cs="Times New Roman"/>
          <w:sz w:val="28"/>
          <w:szCs w:val="28"/>
        </w:rPr>
        <w:t>委托代理人：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仿宋_GB2312"/>
          <w:sz w:val="28"/>
          <w:szCs w:val="28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</w:rPr>
        <w:t>法定代表人</w:t>
      </w:r>
      <w:r>
        <w:rPr>
          <w:rFonts w:hint="eastAsia" w:eastAsia="仿宋_GB2312"/>
          <w:sz w:val="28"/>
          <w:szCs w:val="28"/>
        </w:rPr>
        <w:t>/</w:t>
      </w:r>
      <w:r>
        <w:rPr>
          <w:rFonts w:ascii="Times New Roman" w:hAnsi="Times New Roman" w:eastAsia="仿宋_GB2312" w:cs="Times New Roman"/>
          <w:sz w:val="28"/>
          <w:szCs w:val="28"/>
        </w:rPr>
        <w:t>委托代理人：</w:t>
      </w:r>
    </w:p>
    <w:p w14:paraId="52636A1E">
      <w:pPr>
        <w:adjustRightInd/>
        <w:snapToGrid/>
        <w:spacing w:after="0" w:line="56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 w14:paraId="6EA9AB3E">
      <w:pPr>
        <w:adjustRightInd/>
        <w:snapToGrid/>
        <w:spacing w:after="0" w:line="56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 w14:paraId="0A105EF9">
      <w:pPr>
        <w:adjustRightInd/>
        <w:snapToGrid/>
        <w:spacing w:after="0" w:line="560" w:lineRule="exact"/>
        <w:jc w:val="center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年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月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日</w:t>
      </w:r>
    </w:p>
    <w:p w14:paraId="7C04493A">
      <w:pPr>
        <w:adjustRightInd/>
        <w:snapToGrid/>
        <w:spacing w:after="0" w:line="560" w:lineRule="exact"/>
        <w:rPr>
          <w:rFonts w:ascii="Times New Roman" w:hAnsi="Times New Roman" w:eastAsia="仿宋_GB2312" w:cs="Times New Roman"/>
          <w:sz w:val="28"/>
          <w:szCs w:val="28"/>
        </w:rPr>
      </w:pPr>
    </w:p>
    <w:p w14:paraId="2090D16A">
      <w:pPr>
        <w:spacing w:after="0" w:line="560" w:lineRule="exact"/>
        <w:ind w:left="110" w:leftChars="50" w:firstLine="1120" w:firstLineChars="400"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</w:p>
    <w:sectPr>
      <w:footerReference r:id="rId5" w:type="default"/>
      <w:pgSz w:w="11906" w:h="16838"/>
      <w:pgMar w:top="1440" w:right="1800" w:bottom="1440" w:left="1800" w:header="708" w:footer="708" w:gutter="0"/>
      <w:pgNumType w:start="3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6CE09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45963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40F43A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40F43A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46B24C"/>
    <w:multiLevelType w:val="singleLevel"/>
    <w:tmpl w:val="4F46B24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WIxODgzZDE5NGZiN2MxM2Q5MTAxODU3MGU4YTcifQ=="/>
  </w:docVars>
  <w:rsids>
    <w:rsidRoot w:val="00D31D50"/>
    <w:rsid w:val="00000798"/>
    <w:rsid w:val="00041DB7"/>
    <w:rsid w:val="000578F8"/>
    <w:rsid w:val="00060E4F"/>
    <w:rsid w:val="000D5622"/>
    <w:rsid w:val="000F437F"/>
    <w:rsid w:val="000F55D6"/>
    <w:rsid w:val="00104252"/>
    <w:rsid w:val="00141BA1"/>
    <w:rsid w:val="001A0AF0"/>
    <w:rsid w:val="001A2185"/>
    <w:rsid w:val="001B2D45"/>
    <w:rsid w:val="001B7F4B"/>
    <w:rsid w:val="001E347C"/>
    <w:rsid w:val="001E6C19"/>
    <w:rsid w:val="00201550"/>
    <w:rsid w:val="00233D51"/>
    <w:rsid w:val="00236593"/>
    <w:rsid w:val="00255FB1"/>
    <w:rsid w:val="00265E71"/>
    <w:rsid w:val="00275400"/>
    <w:rsid w:val="0028460F"/>
    <w:rsid w:val="002A7AB9"/>
    <w:rsid w:val="002C3D81"/>
    <w:rsid w:val="003144B0"/>
    <w:rsid w:val="00315492"/>
    <w:rsid w:val="00323B43"/>
    <w:rsid w:val="00333790"/>
    <w:rsid w:val="00333E7A"/>
    <w:rsid w:val="003614D9"/>
    <w:rsid w:val="0037646E"/>
    <w:rsid w:val="003776A8"/>
    <w:rsid w:val="003D37D8"/>
    <w:rsid w:val="003E0FAE"/>
    <w:rsid w:val="003E640D"/>
    <w:rsid w:val="00426133"/>
    <w:rsid w:val="004358AB"/>
    <w:rsid w:val="00447FFD"/>
    <w:rsid w:val="004571B4"/>
    <w:rsid w:val="00462B0E"/>
    <w:rsid w:val="00465C59"/>
    <w:rsid w:val="004B14D5"/>
    <w:rsid w:val="004B5597"/>
    <w:rsid w:val="004B6147"/>
    <w:rsid w:val="004D29B1"/>
    <w:rsid w:val="00510628"/>
    <w:rsid w:val="00510A8E"/>
    <w:rsid w:val="00513935"/>
    <w:rsid w:val="00570C42"/>
    <w:rsid w:val="0059480D"/>
    <w:rsid w:val="005D6237"/>
    <w:rsid w:val="005E4EAA"/>
    <w:rsid w:val="00602515"/>
    <w:rsid w:val="00612E5B"/>
    <w:rsid w:val="00614228"/>
    <w:rsid w:val="00646398"/>
    <w:rsid w:val="006721E8"/>
    <w:rsid w:val="006F3D73"/>
    <w:rsid w:val="00757950"/>
    <w:rsid w:val="007C7805"/>
    <w:rsid w:val="007E5017"/>
    <w:rsid w:val="00800FF3"/>
    <w:rsid w:val="0082107C"/>
    <w:rsid w:val="00827C61"/>
    <w:rsid w:val="00887317"/>
    <w:rsid w:val="008B6F30"/>
    <w:rsid w:val="008B7726"/>
    <w:rsid w:val="008C1360"/>
    <w:rsid w:val="009323FA"/>
    <w:rsid w:val="009615A7"/>
    <w:rsid w:val="00974DBA"/>
    <w:rsid w:val="009A1552"/>
    <w:rsid w:val="009F675B"/>
    <w:rsid w:val="00A0251C"/>
    <w:rsid w:val="00A265A8"/>
    <w:rsid w:val="00A31DF4"/>
    <w:rsid w:val="00A5573D"/>
    <w:rsid w:val="00A577C5"/>
    <w:rsid w:val="00A846E9"/>
    <w:rsid w:val="00A97185"/>
    <w:rsid w:val="00AC16F7"/>
    <w:rsid w:val="00AC3305"/>
    <w:rsid w:val="00AF52D4"/>
    <w:rsid w:val="00AF6108"/>
    <w:rsid w:val="00B228FE"/>
    <w:rsid w:val="00B33C49"/>
    <w:rsid w:val="00B35E7D"/>
    <w:rsid w:val="00B44558"/>
    <w:rsid w:val="00BA7CCC"/>
    <w:rsid w:val="00BB3720"/>
    <w:rsid w:val="00BC0CFB"/>
    <w:rsid w:val="00BC3832"/>
    <w:rsid w:val="00BD3313"/>
    <w:rsid w:val="00BF51B0"/>
    <w:rsid w:val="00C136BF"/>
    <w:rsid w:val="00C25F66"/>
    <w:rsid w:val="00C303FC"/>
    <w:rsid w:val="00C552D1"/>
    <w:rsid w:val="00CF52A8"/>
    <w:rsid w:val="00D274FE"/>
    <w:rsid w:val="00D31D50"/>
    <w:rsid w:val="00D97702"/>
    <w:rsid w:val="00DE3048"/>
    <w:rsid w:val="00DE5551"/>
    <w:rsid w:val="00E01B21"/>
    <w:rsid w:val="00E83AE8"/>
    <w:rsid w:val="00E83F58"/>
    <w:rsid w:val="00E85419"/>
    <w:rsid w:val="00E9279C"/>
    <w:rsid w:val="00E94D33"/>
    <w:rsid w:val="00EA185A"/>
    <w:rsid w:val="00EA3C0E"/>
    <w:rsid w:val="00F456D8"/>
    <w:rsid w:val="00FD6AB4"/>
    <w:rsid w:val="02AF17ED"/>
    <w:rsid w:val="02CB619B"/>
    <w:rsid w:val="03BD71F5"/>
    <w:rsid w:val="04683971"/>
    <w:rsid w:val="052605C9"/>
    <w:rsid w:val="053C40C1"/>
    <w:rsid w:val="08E3652A"/>
    <w:rsid w:val="09513B07"/>
    <w:rsid w:val="0DD0037B"/>
    <w:rsid w:val="12CD1ABC"/>
    <w:rsid w:val="148133A1"/>
    <w:rsid w:val="18072BC6"/>
    <w:rsid w:val="18BA7150"/>
    <w:rsid w:val="1CA56792"/>
    <w:rsid w:val="1D79601B"/>
    <w:rsid w:val="1F3F5AEF"/>
    <w:rsid w:val="20D51D0D"/>
    <w:rsid w:val="21A954A2"/>
    <w:rsid w:val="232B1712"/>
    <w:rsid w:val="25227A45"/>
    <w:rsid w:val="26CA2142"/>
    <w:rsid w:val="28962E3D"/>
    <w:rsid w:val="29135A1D"/>
    <w:rsid w:val="2CD44FDF"/>
    <w:rsid w:val="31626ED5"/>
    <w:rsid w:val="33284781"/>
    <w:rsid w:val="334D765C"/>
    <w:rsid w:val="34A32429"/>
    <w:rsid w:val="34EC63B9"/>
    <w:rsid w:val="37F97ED6"/>
    <w:rsid w:val="38237904"/>
    <w:rsid w:val="3A4428DA"/>
    <w:rsid w:val="3CAF3BD4"/>
    <w:rsid w:val="3D1141CF"/>
    <w:rsid w:val="3F990731"/>
    <w:rsid w:val="42937435"/>
    <w:rsid w:val="42B46574"/>
    <w:rsid w:val="45C7545C"/>
    <w:rsid w:val="463351B6"/>
    <w:rsid w:val="47077BDB"/>
    <w:rsid w:val="474236F5"/>
    <w:rsid w:val="47C22BBC"/>
    <w:rsid w:val="485F0389"/>
    <w:rsid w:val="49693439"/>
    <w:rsid w:val="4F2E43F1"/>
    <w:rsid w:val="52DC0218"/>
    <w:rsid w:val="5446315F"/>
    <w:rsid w:val="54AA3C96"/>
    <w:rsid w:val="5D43049C"/>
    <w:rsid w:val="5D4930BA"/>
    <w:rsid w:val="5E23338B"/>
    <w:rsid w:val="5E7C26D3"/>
    <w:rsid w:val="5F926F9A"/>
    <w:rsid w:val="61D80FD7"/>
    <w:rsid w:val="656003D0"/>
    <w:rsid w:val="676E05D3"/>
    <w:rsid w:val="6AB72E88"/>
    <w:rsid w:val="6CE7063F"/>
    <w:rsid w:val="6E0717F4"/>
    <w:rsid w:val="70666005"/>
    <w:rsid w:val="70835807"/>
    <w:rsid w:val="73F05BE5"/>
    <w:rsid w:val="79AC14EB"/>
    <w:rsid w:val="7BBF0CBF"/>
    <w:rsid w:val="7CAC1243"/>
    <w:rsid w:val="7CE7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</w:style>
  <w:style w:type="paragraph" w:styleId="3">
    <w:name w:val="Balloon Text"/>
    <w:basedOn w:val="1"/>
    <w:link w:val="12"/>
    <w:autoRedefine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rFonts w:ascii="Tahoma" w:hAnsi="Tahoma"/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批注框文本 字符"/>
    <w:basedOn w:val="8"/>
    <w:link w:val="3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3163</Words>
  <Characters>3242</Characters>
  <Lines>51</Lines>
  <Paragraphs>14</Paragraphs>
  <TotalTime>0</TotalTime>
  <ScaleCrop>false</ScaleCrop>
  <LinksUpToDate>false</LinksUpToDate>
  <CharactersWithSpaces>5784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2020-06-19T03:24:00Z</dcterms:created>
  <dc:creator>SEEWO</dc:creator>
  <cp:lastModifiedBy>钱卫</cp:lastModifiedBy>
  <dcterms:modified xsi:type="dcterms:W3CDTF">2026-03-26T07:11:59Z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4AFFDA0992404A1EBE1F62C2D3B11A60_12</vt:lpwstr>
  </property>
  <property fmtid="{D5CDD505-2E9C-101B-9397-08002B2CF9AE}" pid="4" name="KSOTemplateDocerSaveRecord">
    <vt:lpwstr>eyJoZGlkIjoiYjZkZTJiZTUxZTZiNzJiZTNmZGRmZjMxZWU5YzMwZWUiLCJ1c2VySWQiOiIxNzM4MjIwNDI0In0=</vt:lpwstr>
  </property>
</Properties>
</file>